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517E78">
      <w:pPr>
        <w:pStyle w:val="Default"/>
      </w:pPr>
      <w:bookmarkStart w:id="0" w:name="_GoBack"/>
      <w:bookmarkEnd w:id="0"/>
    </w:p>
    <w:p w:rsidR="00000000" w:rsidRDefault="00517E78">
      <w:pPr>
        <w:pStyle w:val="Default"/>
        <w:rPr>
          <w:sz w:val="40"/>
          <w:szCs w:val="40"/>
        </w:rPr>
      </w:pPr>
      <w:r>
        <w:t xml:space="preserve"> </w:t>
      </w:r>
      <w:r>
        <w:rPr>
          <w:sz w:val="40"/>
          <w:szCs w:val="40"/>
        </w:rPr>
        <w:t xml:space="preserve"> </w:t>
      </w:r>
    </w:p>
    <w:p w:rsidR="00000000" w:rsidRDefault="00517E78">
      <w:pPr>
        <w:pStyle w:val="Default"/>
        <w:rPr>
          <w:sz w:val="40"/>
          <w:szCs w:val="40"/>
        </w:rPr>
      </w:pPr>
      <w:r>
        <w:rPr>
          <w:sz w:val="40"/>
          <w:szCs w:val="40"/>
        </w:rPr>
        <w:t xml:space="preserve"> </w:t>
      </w:r>
    </w:p>
    <w:p w:rsidR="00000000" w:rsidRDefault="00517E78">
      <w:pPr>
        <w:pStyle w:val="Default"/>
        <w:rPr>
          <w:sz w:val="40"/>
          <w:szCs w:val="40"/>
        </w:rPr>
      </w:pPr>
      <w:r>
        <w:rPr>
          <w:sz w:val="40"/>
          <w:szCs w:val="40"/>
        </w:rPr>
        <w:t xml:space="preserve"> </w:t>
      </w:r>
    </w:p>
    <w:p w:rsidR="00000000" w:rsidRDefault="00517E78">
      <w:pPr>
        <w:pStyle w:val="Default"/>
        <w:rPr>
          <w:sz w:val="48"/>
          <w:szCs w:val="48"/>
        </w:rPr>
      </w:pPr>
      <w:r>
        <w:rPr>
          <w:sz w:val="48"/>
          <w:szCs w:val="48"/>
        </w:rPr>
        <w:t xml:space="preserve"> </w:t>
      </w:r>
    </w:p>
    <w:p w:rsidR="00000000" w:rsidRDefault="00517E78">
      <w:pPr>
        <w:pStyle w:val="Default"/>
        <w:rPr>
          <w:sz w:val="52"/>
          <w:szCs w:val="52"/>
        </w:rPr>
      </w:pPr>
      <w:r>
        <w:rPr>
          <w:sz w:val="52"/>
          <w:szCs w:val="52"/>
        </w:rPr>
        <w:t xml:space="preserve"> </w:t>
      </w:r>
    </w:p>
    <w:p w:rsidR="00000000" w:rsidRDefault="00517E78">
      <w:pPr>
        <w:pStyle w:val="Default"/>
        <w:rPr>
          <w:sz w:val="52"/>
          <w:szCs w:val="52"/>
        </w:rPr>
      </w:pPr>
      <w:r>
        <w:rPr>
          <w:sz w:val="52"/>
          <w:szCs w:val="52"/>
        </w:rPr>
        <w:t xml:space="preserve"> </w:t>
      </w:r>
    </w:p>
    <w:p w:rsidR="00000000" w:rsidRDefault="00517E78">
      <w:pPr>
        <w:pStyle w:val="Default"/>
        <w:rPr>
          <w:sz w:val="52"/>
          <w:szCs w:val="52"/>
        </w:rPr>
      </w:pPr>
      <w:r>
        <w:rPr>
          <w:sz w:val="52"/>
          <w:szCs w:val="52"/>
        </w:rPr>
        <w:t xml:space="preserve"> </w:t>
      </w:r>
    </w:p>
    <w:p w:rsidR="00000000" w:rsidRDefault="00517E78">
      <w:pPr>
        <w:pStyle w:val="Default"/>
        <w:rPr>
          <w:sz w:val="96"/>
          <w:szCs w:val="96"/>
        </w:rPr>
      </w:pPr>
      <w:r>
        <w:rPr>
          <w:sz w:val="96"/>
          <w:szCs w:val="96"/>
        </w:rPr>
        <w:t xml:space="preserve">Combat Veterans Court </w:t>
      </w:r>
    </w:p>
    <w:p w:rsidR="00000000" w:rsidRDefault="00517E78">
      <w:pPr>
        <w:pStyle w:val="Default"/>
        <w:framePr w:w="4175" w:wrap="auto" w:vAnchor="page" w:hAnchor="page" w:x="4441" w:y="3356"/>
        <w:rPr>
          <w:sz w:val="96"/>
          <w:szCs w:val="96"/>
        </w:rPr>
      </w:pPr>
      <w:r>
        <w:rPr>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165.75pt;mso-position-horizontal:absolute">
            <v:imagedata r:id="rId5" o:title=""/>
          </v:shape>
        </w:pict>
      </w:r>
    </w:p>
    <w:p w:rsidR="00000000" w:rsidRDefault="00517E78">
      <w:pPr>
        <w:pStyle w:val="Default"/>
        <w:rPr>
          <w:sz w:val="72"/>
          <w:szCs w:val="72"/>
        </w:rPr>
      </w:pPr>
      <w:r>
        <w:rPr>
          <w:sz w:val="72"/>
          <w:szCs w:val="72"/>
        </w:rPr>
        <w:t xml:space="preserve">Standards Manual </w:t>
      </w:r>
    </w:p>
    <w:p w:rsidR="00000000" w:rsidRDefault="00517E78">
      <w:pPr>
        <w:pStyle w:val="Default"/>
        <w:rPr>
          <w:sz w:val="48"/>
          <w:szCs w:val="48"/>
        </w:rPr>
      </w:pPr>
      <w:r>
        <w:rPr>
          <w:sz w:val="48"/>
          <w:szCs w:val="48"/>
        </w:rPr>
        <w:t xml:space="preserve"> </w:t>
      </w:r>
    </w:p>
    <w:p w:rsidR="00000000" w:rsidRDefault="00517E78">
      <w:pPr>
        <w:pStyle w:val="Default"/>
        <w:rPr>
          <w:sz w:val="48"/>
          <w:szCs w:val="48"/>
        </w:rPr>
      </w:pPr>
      <w:r>
        <w:rPr>
          <w:sz w:val="48"/>
          <w:szCs w:val="48"/>
        </w:rPr>
        <w:t xml:space="preserve"> </w:t>
      </w:r>
    </w:p>
    <w:p w:rsidR="00000000" w:rsidRDefault="00517E78">
      <w:pPr>
        <w:pStyle w:val="Default"/>
        <w:rPr>
          <w:sz w:val="48"/>
          <w:szCs w:val="48"/>
        </w:rPr>
      </w:pPr>
      <w:r>
        <w:rPr>
          <w:sz w:val="48"/>
          <w:szCs w:val="48"/>
        </w:rPr>
        <w:t xml:space="preserve"> </w:t>
      </w:r>
    </w:p>
    <w:p w:rsidR="00000000" w:rsidRDefault="00517E78">
      <w:pPr>
        <w:pStyle w:val="Default"/>
        <w:rPr>
          <w:sz w:val="48"/>
          <w:szCs w:val="48"/>
        </w:rPr>
      </w:pPr>
      <w:r>
        <w:rPr>
          <w:sz w:val="48"/>
          <w:szCs w:val="48"/>
        </w:rPr>
        <w:t xml:space="preserve"> </w:t>
      </w:r>
    </w:p>
    <w:p w:rsidR="00000000" w:rsidRDefault="00517E78">
      <w:pPr>
        <w:pStyle w:val="Default"/>
        <w:rPr>
          <w:sz w:val="44"/>
          <w:szCs w:val="44"/>
        </w:rPr>
      </w:pPr>
      <w:r>
        <w:rPr>
          <w:sz w:val="44"/>
          <w:szCs w:val="44"/>
        </w:rPr>
        <w:t xml:space="preserve">Superior Court of California </w:t>
      </w:r>
    </w:p>
    <w:p w:rsidR="00000000" w:rsidRDefault="00517E78">
      <w:pPr>
        <w:pStyle w:val="Default"/>
        <w:rPr>
          <w:sz w:val="40"/>
          <w:szCs w:val="40"/>
        </w:rPr>
      </w:pPr>
      <w:r>
        <w:rPr>
          <w:sz w:val="44"/>
          <w:szCs w:val="44"/>
        </w:rPr>
        <w:t>County of Orange</w:t>
      </w:r>
      <w:r>
        <w:rPr>
          <w:sz w:val="40"/>
          <w:szCs w:val="40"/>
        </w:rPr>
        <w:t xml:space="preserve"> </w:t>
      </w:r>
    </w:p>
    <w:p w:rsidR="00000000" w:rsidRDefault="00517E78">
      <w:pPr>
        <w:pStyle w:val="Default"/>
        <w:rPr>
          <w:sz w:val="48"/>
          <w:szCs w:val="48"/>
        </w:rPr>
      </w:pPr>
      <w:r>
        <w:rPr>
          <w:sz w:val="48"/>
          <w:szCs w:val="48"/>
        </w:rPr>
        <w:t xml:space="preserve"> </w:t>
      </w:r>
    </w:p>
    <w:p w:rsidR="00000000" w:rsidRDefault="00517E78">
      <w:pPr>
        <w:pStyle w:val="Default"/>
        <w:pageBreakBefore/>
        <w:rPr>
          <w:rFonts w:ascii="Century Gothic" w:hAnsi="Century Gothic" w:cs="Century Gothic"/>
          <w:sz w:val="48"/>
          <w:szCs w:val="48"/>
        </w:rPr>
      </w:pPr>
      <w:r>
        <w:rPr>
          <w:rFonts w:ascii="Century Gothic" w:hAnsi="Century Gothic" w:cs="Century Gothic"/>
          <w:sz w:val="48"/>
          <w:szCs w:val="48"/>
        </w:rPr>
        <w:lastRenderedPageBreak/>
        <w:t xml:space="preserve">Mission Statement </w:t>
      </w:r>
    </w:p>
    <w:p w:rsidR="00000000" w:rsidRDefault="00517E78">
      <w:pPr>
        <w:pStyle w:val="Default"/>
        <w:rPr>
          <w:sz w:val="48"/>
          <w:szCs w:val="48"/>
        </w:rPr>
      </w:pPr>
      <w:r>
        <w:rPr>
          <w:sz w:val="48"/>
          <w:szCs w:val="48"/>
        </w:rPr>
        <w:t xml:space="preserve"> </w:t>
      </w:r>
    </w:p>
    <w:p w:rsidR="00000000" w:rsidRDefault="00517E78">
      <w:pPr>
        <w:pStyle w:val="Default"/>
        <w:rPr>
          <w:rFonts w:ascii="Century Gothic" w:hAnsi="Century Gothic" w:cs="Century Gothic"/>
          <w:sz w:val="48"/>
          <w:szCs w:val="48"/>
        </w:rPr>
      </w:pPr>
      <w:r>
        <w:rPr>
          <w:rFonts w:ascii="Century Gothic" w:hAnsi="Century Gothic" w:cs="Century Gothic"/>
          <w:sz w:val="23"/>
          <w:szCs w:val="23"/>
        </w:rPr>
        <w:t>The mission of the Orange County Combat Veterans Court is to provide an inter-agency, collaborative, non-adversarial treatm</w:t>
      </w:r>
      <w:r>
        <w:rPr>
          <w:rFonts w:ascii="Century Gothic" w:hAnsi="Century Gothic" w:cs="Century Gothic"/>
          <w:sz w:val="23"/>
          <w:szCs w:val="23"/>
        </w:rPr>
        <w:t>ent strategy for Veterans in the criminal justice system who suffer from Post Traumatic Stress Disorder (PTSD), Traumatic Brain Injury (TBI), psychological issues, sexual trauma, or substance abuse problems as a result of having served in a combat theater.</w:t>
      </w:r>
      <w:r>
        <w:rPr>
          <w:rFonts w:ascii="Century Gothic" w:hAnsi="Century Gothic" w:cs="Century Gothic"/>
          <w:sz w:val="48"/>
          <w:szCs w:val="48"/>
        </w:rPr>
        <w:t xml:space="preserve"> </w:t>
      </w:r>
    </w:p>
    <w:p w:rsidR="00000000" w:rsidRDefault="00517E78">
      <w:pPr>
        <w:pStyle w:val="Default"/>
        <w:rPr>
          <w:sz w:val="48"/>
          <w:szCs w:val="48"/>
        </w:rPr>
      </w:pPr>
      <w:r>
        <w:rPr>
          <w:sz w:val="48"/>
          <w:szCs w:val="48"/>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INTRODUCTION </w:t>
      </w:r>
    </w:p>
    <w:p w:rsidR="00000000" w:rsidRDefault="00517E78">
      <w:pPr>
        <w:pStyle w:val="Default"/>
        <w:framePr w:w="10730" w:wrap="auto" w:vAnchor="page" w:hAnchor="page" w:x="875" w:y="1761"/>
        <w:rPr>
          <w:rFonts w:ascii="Century Gothic" w:hAnsi="Century Gothic" w:cs="Century Gothic"/>
          <w:sz w:val="23"/>
          <w:szCs w:val="23"/>
        </w:rPr>
      </w:pPr>
      <w:r>
        <w:rPr>
          <w:rFonts w:ascii="Century Gothic" w:hAnsi="Century Gothic" w:cs="Century Gothic"/>
          <w:sz w:val="23"/>
          <w:szCs w:val="23"/>
        </w:rPr>
        <w:pict>
          <v:shape id="_x0000_i1026" type="#_x0000_t75" style="width:496.5pt;height:4.5pt;mso-position-horizontal:absolute">
            <v:imagedata r:id="rId6" o:title=""/>
          </v:shape>
        </w:pict>
      </w:r>
    </w:p>
    <w:p w:rsidR="00000000" w:rsidRDefault="00517E78">
      <w:pPr>
        <w:pStyle w:val="Default"/>
        <w:rPr>
          <w:rFonts w:ascii="Century Gothic" w:hAnsi="Century Gothic" w:cs="Century Gothic"/>
          <w:sz w:val="28"/>
          <w:szCs w:val="28"/>
        </w:rPr>
      </w:pPr>
      <w:r>
        <w:rPr>
          <w:rFonts w:ascii="Century Gothic" w:hAnsi="Century Gothic" w:cs="Century Gothic"/>
          <w:b/>
          <w:bCs/>
          <w:sz w:val="28"/>
          <w:szCs w:val="28"/>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Orange County Superior Court’s Combat Veterans Court is designed to supervise felony and misdemeanor combat veterans through a comprehensive judicially mo</w:t>
      </w:r>
      <w:r>
        <w:rPr>
          <w:rFonts w:ascii="Century Gothic" w:hAnsi="Century Gothic" w:cs="Century Gothic"/>
          <w:sz w:val="23"/>
          <w:szCs w:val="23"/>
        </w:rPr>
        <w:t>nitored program of treatment and rehabilitation services. This court is authorized under Penal Code section 1170.9 which requires a nexus between the issues that have caused the veteran to intersect with the criminal justice system and their military servi</w:t>
      </w:r>
      <w:r>
        <w:rPr>
          <w:rFonts w:ascii="Century Gothic" w:hAnsi="Century Gothic" w:cs="Century Gothic"/>
          <w:sz w:val="23"/>
          <w:szCs w:val="23"/>
        </w:rPr>
        <w:t xml:space="preserve">ce.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Combat Veterans Court is built upon a partnership among the Veterans Administration Long Beach Healthcare System (VA), District Attorney, Public Defender, Probation, Health Care Agency (HCA), the Court and other community partners.  It is a program that st</w:t>
      </w:r>
      <w:r>
        <w:rPr>
          <w:rFonts w:ascii="Century Gothic" w:hAnsi="Century Gothic" w:cs="Century Gothic"/>
          <w:sz w:val="23"/>
          <w:szCs w:val="23"/>
        </w:rPr>
        <w:t>ructures treatment intervention around the authority and personal involvement of a single judge. Combat Veterans Court is dependent upon the creation of a non-adversarial courtroom atmosphere where the judge, the dedicated court staff, and the treatment te</w:t>
      </w:r>
      <w:r>
        <w:rPr>
          <w:rFonts w:ascii="Century Gothic" w:hAnsi="Century Gothic" w:cs="Century Gothic"/>
          <w:sz w:val="23"/>
          <w:szCs w:val="23"/>
        </w:rPr>
        <w:t>am work together toward the common goals of breaking the cycle of substance abuse and criminal behavior, addressing mental health issues, and reducing recidivism --  thereby increasing safety of the community.  An environment with clear and certain rules i</w:t>
      </w:r>
      <w:r>
        <w:rPr>
          <w:rFonts w:ascii="Century Gothic" w:hAnsi="Century Gothic" w:cs="Century Gothic"/>
          <w:sz w:val="23"/>
          <w:szCs w:val="23"/>
        </w:rPr>
        <w:t xml:space="preserve">s created, and each participant’s compliance is understood to be his or her own responsibility.  </w:t>
      </w:r>
    </w:p>
    <w:p w:rsidR="00000000" w:rsidRDefault="00517E78">
      <w:pPr>
        <w:pStyle w:val="Default"/>
        <w:pageBreakBefore/>
        <w:framePr w:w="-10813" w:wrap="auto" w:vAnchor="page" w:hAnchor="page" w:x="1038" w:y="1"/>
        <w:rPr>
          <w:rFonts w:ascii="Century Gothic" w:hAnsi="Century Gothic" w:cs="Century Gothic"/>
          <w:sz w:val="23"/>
          <w:szCs w:val="23"/>
        </w:rPr>
      </w:pPr>
      <w:r>
        <w:rPr>
          <w:rFonts w:ascii="Century Gothic" w:hAnsi="Century Gothic" w:cs="Century Gothic"/>
          <w:sz w:val="23"/>
          <w:szCs w:val="23"/>
        </w:rPr>
        <w:lastRenderedPageBreak/>
        <w:pict>
          <v:shape id="_x0000_i1027" type="#_x0000_t75" style="width:746.25pt;height:1373.25pt;mso-position-horizontal:absolute">
            <v:imagedata r:id="rId7" o:title=""/>
          </v:shape>
        </w:pict>
      </w:r>
    </w:p>
    <w:p w:rsidR="00000000" w:rsidRDefault="00517E78">
      <w:pPr>
        <w:pStyle w:val="Default"/>
        <w:pageBreakBefore/>
        <w:framePr w:wrap="auto" w:vAnchor="page" w:hAnchor="page" w:x="1038" w:y="25060"/>
        <w:rPr>
          <w:rFonts w:ascii="Century Gothic" w:hAnsi="Century Gothic" w:cs="Century Gothic"/>
          <w:sz w:val="23"/>
          <w:szCs w:val="23"/>
        </w:rPr>
      </w:pPr>
      <w:r>
        <w:rPr>
          <w:rFonts w:ascii="Century Gothic" w:hAnsi="Century Gothic" w:cs="Century Gothic"/>
          <w:sz w:val="23"/>
          <w:szCs w:val="23"/>
        </w:rPr>
        <w:lastRenderedPageBreak/>
        <w:pict>
          <v:shape id="_x0000_i1028" type="#_x0000_t75" style="width:714.75pt;height:1197pt;mso-position-horizontal:absolute">
            <v:imagedata r:id="rId8" o:title=""/>
          </v:shape>
        </w:pict>
      </w:r>
    </w:p>
    <w:p w:rsidR="00000000" w:rsidRDefault="00517E78">
      <w:pPr>
        <w:pStyle w:val="Default"/>
        <w:pageBreakBefore/>
        <w:framePr w:wrap="auto" w:vAnchor="page" w:hAnchor="page" w:x="1038" w:y="24187"/>
        <w:rPr>
          <w:rFonts w:ascii="Century Gothic" w:hAnsi="Century Gothic" w:cs="Century Gothic"/>
          <w:sz w:val="23"/>
          <w:szCs w:val="23"/>
        </w:rPr>
      </w:pPr>
      <w:r>
        <w:rPr>
          <w:rFonts w:ascii="Century Gothic" w:hAnsi="Century Gothic" w:cs="Century Gothic"/>
          <w:sz w:val="23"/>
          <w:szCs w:val="23"/>
        </w:rPr>
        <w:lastRenderedPageBreak/>
        <w:pict>
          <v:shape id="_x0000_i1029" type="#_x0000_t75" style="width:713.25pt;height:1200pt;mso-position-horizontal:absolute">
            <v:imagedata r:id="rId9" o:title=""/>
          </v:shape>
        </w:pict>
      </w:r>
    </w:p>
    <w:p w:rsidR="00000000" w:rsidRDefault="00517E78">
      <w:pPr>
        <w:pStyle w:val="Default"/>
        <w:pageBreakBefore/>
        <w:rPr>
          <w:rFonts w:ascii="Century Gothic" w:hAnsi="Century Gothic" w:cs="Century Gothic"/>
          <w:sz w:val="23"/>
          <w:szCs w:val="23"/>
        </w:rPr>
      </w:pPr>
      <w:r>
        <w:rPr>
          <w:rFonts w:ascii="Century Gothic" w:hAnsi="Century Gothic" w:cs="Century Gothic"/>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Treatment and rehabilitation strategies must be “reality-based.”  The Orange County Combat Veterans Court recognizes that: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Veterans are most receptive to successful intervention</w:t>
      </w:r>
      <w:r>
        <w:rPr>
          <w:rFonts w:ascii="Century Gothic" w:hAnsi="Century Gothic" w:cs="Century Gothic"/>
          <w:sz w:val="23"/>
          <w:szCs w:val="23"/>
        </w:rPr>
        <w:t xml:space="preserve"> when they are in the crisis of arrest and incarceration.  Intervention should be immediate in order to take advantage of this window of opportunity.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Preventing gaps in communication and ensuring offender accountability are of critical importance.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Mental health issues and addiction can be longstanding, debilitating conditions.  Treatment must be appropriate and comprehensive, addressing all the Veteran’s needs.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Mental health and addiction seldom exist in isolation from other serious prob</w:t>
      </w:r>
      <w:r>
        <w:rPr>
          <w:rFonts w:ascii="Century Gothic" w:hAnsi="Century Gothic" w:cs="Century Gothic"/>
          <w:sz w:val="23"/>
          <w:szCs w:val="23"/>
        </w:rPr>
        <w:t xml:space="preserve">lems that undermine rehabilitation.  Treatment must include terms of probation, and educational assessments, as well as vocational assessments, training and job placement.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Progressive sanctions and incentives are integral to the Combat Veterans</w:t>
      </w:r>
      <w:r>
        <w:rPr>
          <w:rFonts w:ascii="Century Gothic" w:hAnsi="Century Gothic" w:cs="Century Gothic"/>
          <w:sz w:val="23"/>
          <w:szCs w:val="23"/>
        </w:rPr>
        <w:t xml:space="preserve"> Court treatment strategy to address relapses and promote recovery. </w:t>
      </w:r>
    </w:p>
    <w:p w:rsidR="00000000" w:rsidRDefault="00517E78">
      <w:pPr>
        <w:pStyle w:val="Default"/>
        <w:rPr>
          <w:rFonts w:ascii="Century Gothic" w:hAnsi="Century Gothic" w:cs="Century Gothic"/>
          <w:sz w:val="23"/>
          <w:szCs w:val="23"/>
        </w:rPr>
      </w:pP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framePr w:w="10445" w:wrap="auto" w:vAnchor="page" w:hAnchor="page" w:x="800" w:y="2289"/>
        <w:rPr>
          <w:rFonts w:ascii="Times New Roman" w:hAnsi="Times New Roman" w:cs="Times New Roman"/>
          <w:sz w:val="23"/>
          <w:szCs w:val="23"/>
        </w:rPr>
      </w:pPr>
      <w:r>
        <w:rPr>
          <w:rFonts w:ascii="Times New Roman" w:hAnsi="Times New Roman" w:cs="Times New Roman"/>
          <w:sz w:val="23"/>
          <w:szCs w:val="23"/>
        </w:rPr>
        <w:pict>
          <v:shape id="_x0000_i1030" type="#_x0000_t75" style="width:482.25pt;height:3.75pt;mso-position-horizontal:absolute">
            <v:imagedata r:id="rId10" o:title=""/>
          </v:shape>
        </w:pic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goals of the Combat Veterans Court are to: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Reduce participant contacts with the criminal justice system;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Reduce costs associated with criminal case processing and re-arrest;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Improve the quality of li</w:t>
      </w:r>
      <w:r>
        <w:rPr>
          <w:rFonts w:ascii="Century Gothic" w:hAnsi="Century Gothic" w:cs="Century Gothic"/>
          <w:sz w:val="23"/>
          <w:szCs w:val="23"/>
        </w:rPr>
        <w:t xml:space="preserve">fe of the Veterans, helping them to become stable, employed and substance-free.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National Association of Drug Court Professionals (NADCP) has developed Ten Key Components which are the foundation for the Orange County Combat Veterans Court.  Those </w:t>
      </w:r>
      <w:r>
        <w:rPr>
          <w:rFonts w:ascii="Century Gothic" w:hAnsi="Century Gothic" w:cs="Century Gothic"/>
          <w:sz w:val="23"/>
          <w:szCs w:val="23"/>
        </w:rPr>
        <w:t xml:space="preserve">components are: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1.</w:t>
      </w:r>
      <w:r>
        <w:rPr>
          <w:rFonts w:ascii="Arial" w:hAnsi="Arial" w:cs="Arial"/>
          <w:sz w:val="23"/>
          <w:szCs w:val="23"/>
        </w:rPr>
        <w:t xml:space="preserve"> </w:t>
      </w:r>
      <w:r>
        <w:rPr>
          <w:rFonts w:ascii="Century Gothic" w:hAnsi="Century Gothic" w:cs="Century Gothic"/>
          <w:sz w:val="23"/>
          <w:szCs w:val="23"/>
        </w:rPr>
        <w:t xml:space="preserve">Integrate alcohol and other drug treatment services with justice system case processing.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2.</w:t>
      </w:r>
      <w:r>
        <w:rPr>
          <w:rFonts w:ascii="Arial" w:hAnsi="Arial" w:cs="Arial"/>
          <w:sz w:val="23"/>
          <w:szCs w:val="23"/>
        </w:rPr>
        <w:t xml:space="preserve"> </w:t>
      </w:r>
      <w:r>
        <w:rPr>
          <w:rFonts w:ascii="Century Gothic" w:hAnsi="Century Gothic" w:cs="Century Gothic"/>
          <w:sz w:val="23"/>
          <w:szCs w:val="23"/>
        </w:rPr>
        <w:t>Using a non-adversarial approach, prosecution and defense counsel promote public safety while protecting participants’ due process righ</w:t>
      </w:r>
      <w:r>
        <w:rPr>
          <w:rFonts w:ascii="Century Gothic" w:hAnsi="Century Gothic" w:cs="Century Gothic"/>
          <w:sz w:val="23"/>
          <w:szCs w:val="23"/>
        </w:rPr>
        <w:t xml:space="preserve">ts.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3.</w:t>
      </w:r>
      <w:r>
        <w:rPr>
          <w:rFonts w:ascii="Arial" w:hAnsi="Arial" w:cs="Arial"/>
          <w:sz w:val="23"/>
          <w:szCs w:val="23"/>
        </w:rPr>
        <w:t xml:space="preserve"> </w:t>
      </w:r>
      <w:r>
        <w:rPr>
          <w:rFonts w:ascii="Century Gothic" w:hAnsi="Century Gothic" w:cs="Century Gothic"/>
          <w:sz w:val="23"/>
          <w:szCs w:val="23"/>
        </w:rPr>
        <w:t xml:space="preserve">Eligible participants are identified early and promptly placed in the Combat Veterans Court program.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4.</w:t>
      </w:r>
      <w:r>
        <w:rPr>
          <w:rFonts w:ascii="Arial" w:hAnsi="Arial" w:cs="Arial"/>
          <w:sz w:val="23"/>
          <w:szCs w:val="23"/>
        </w:rPr>
        <w:t xml:space="preserve"> </w:t>
      </w:r>
      <w:r>
        <w:rPr>
          <w:rFonts w:ascii="Century Gothic" w:hAnsi="Century Gothic" w:cs="Century Gothic"/>
          <w:sz w:val="23"/>
          <w:szCs w:val="23"/>
        </w:rPr>
        <w:t xml:space="preserve">Provide access to a continuum of alcohol, drug, and other related treatment and rehabilitation services.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5.</w:t>
      </w:r>
      <w:r>
        <w:rPr>
          <w:rFonts w:ascii="Arial" w:hAnsi="Arial" w:cs="Arial"/>
          <w:sz w:val="23"/>
          <w:szCs w:val="23"/>
        </w:rPr>
        <w:t xml:space="preserve"> </w:t>
      </w:r>
      <w:r>
        <w:rPr>
          <w:rFonts w:ascii="Century Gothic" w:hAnsi="Century Gothic" w:cs="Century Gothic"/>
          <w:sz w:val="23"/>
          <w:szCs w:val="23"/>
        </w:rPr>
        <w:t xml:space="preserve">Abstinence is monitored by frequent alcohol and other drug testing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6.</w:t>
      </w:r>
      <w:r>
        <w:rPr>
          <w:rFonts w:ascii="Arial" w:hAnsi="Arial" w:cs="Arial"/>
          <w:sz w:val="23"/>
          <w:szCs w:val="23"/>
        </w:rPr>
        <w:t xml:space="preserve"> </w:t>
      </w:r>
      <w:r>
        <w:rPr>
          <w:rFonts w:ascii="Century Gothic" w:hAnsi="Century Gothic" w:cs="Century Gothic"/>
          <w:sz w:val="23"/>
          <w:szCs w:val="23"/>
        </w:rPr>
        <w:t xml:space="preserve">A coordinated strategy governs responses to participants’ compliance.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7.</w:t>
      </w:r>
      <w:r>
        <w:rPr>
          <w:rFonts w:ascii="Arial" w:hAnsi="Arial" w:cs="Arial"/>
          <w:sz w:val="23"/>
          <w:szCs w:val="23"/>
        </w:rPr>
        <w:t xml:space="preserve"> </w:t>
      </w:r>
      <w:r>
        <w:rPr>
          <w:rFonts w:ascii="Century Gothic" w:hAnsi="Century Gothic" w:cs="Century Gothic"/>
          <w:sz w:val="23"/>
          <w:szCs w:val="23"/>
        </w:rPr>
        <w:t xml:space="preserve">Ongoing judicial interaction with each participant is essential.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8.</w:t>
      </w:r>
      <w:r>
        <w:rPr>
          <w:rFonts w:ascii="Arial" w:hAnsi="Arial" w:cs="Arial"/>
          <w:sz w:val="23"/>
          <w:szCs w:val="23"/>
        </w:rPr>
        <w:t xml:space="preserve"> </w:t>
      </w:r>
      <w:r>
        <w:rPr>
          <w:rFonts w:ascii="Century Gothic" w:hAnsi="Century Gothic" w:cs="Century Gothic"/>
          <w:sz w:val="23"/>
          <w:szCs w:val="23"/>
        </w:rPr>
        <w:t>Monitoring and evaluation measur</w:t>
      </w:r>
      <w:r>
        <w:rPr>
          <w:rFonts w:ascii="Century Gothic" w:hAnsi="Century Gothic" w:cs="Century Gothic"/>
          <w:sz w:val="23"/>
          <w:szCs w:val="23"/>
        </w:rPr>
        <w:t xml:space="preserve">e the achievement of program goals and gauge </w:t>
      </w:r>
      <w:r>
        <w:rPr>
          <w:rFonts w:ascii="Century Gothic" w:hAnsi="Century Gothic" w:cs="Century Gothic"/>
          <w:sz w:val="23"/>
          <w:szCs w:val="23"/>
        </w:rPr>
        <w:lastRenderedPageBreak/>
        <w:t xml:space="preserve">effectiveness.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9.</w:t>
      </w:r>
      <w:r>
        <w:rPr>
          <w:rFonts w:ascii="Arial" w:hAnsi="Arial" w:cs="Arial"/>
          <w:sz w:val="23"/>
          <w:szCs w:val="23"/>
        </w:rPr>
        <w:t xml:space="preserve"> </w:t>
      </w:r>
      <w:r>
        <w:rPr>
          <w:rFonts w:ascii="Century Gothic" w:hAnsi="Century Gothic" w:cs="Century Gothic"/>
          <w:sz w:val="23"/>
          <w:szCs w:val="23"/>
        </w:rPr>
        <w:t xml:space="preserve">Continuing interdisciplinary education promotes effective planning, implementation, and operations.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Century Gothic" w:hAnsi="Century Gothic" w:cs="Century Gothic"/>
          <w:sz w:val="23"/>
          <w:szCs w:val="23"/>
        </w:rPr>
        <w:t>10.</w:t>
      </w:r>
      <w:r>
        <w:rPr>
          <w:rFonts w:ascii="Arial" w:hAnsi="Arial" w:cs="Arial"/>
          <w:sz w:val="23"/>
          <w:szCs w:val="23"/>
        </w:rPr>
        <w:t xml:space="preserve"> </w:t>
      </w:r>
      <w:r>
        <w:rPr>
          <w:rFonts w:ascii="Century Gothic" w:hAnsi="Century Gothic" w:cs="Century Gothic"/>
          <w:sz w:val="23"/>
          <w:szCs w:val="23"/>
        </w:rPr>
        <w:t xml:space="preserve">Forging partnerships among public agencies, and community – based organizations </w:t>
      </w:r>
      <w:r>
        <w:rPr>
          <w:rFonts w:ascii="Century Gothic" w:hAnsi="Century Gothic" w:cs="Century Gothic"/>
          <w:sz w:val="23"/>
          <w:szCs w:val="23"/>
        </w:rPr>
        <w:t xml:space="preserve">generates local support and enhances effectiveness.  </w:t>
      </w: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pageBreakBefore/>
        <w:rPr>
          <w:rFonts w:ascii="Century Gothic" w:hAnsi="Century Gothic" w:cs="Century Gothic"/>
          <w:sz w:val="22"/>
          <w:szCs w:val="22"/>
        </w:rPr>
      </w:pPr>
      <w:r>
        <w:rPr>
          <w:rFonts w:ascii="Century Gothic" w:hAnsi="Century Gothic" w:cs="Century Gothic"/>
          <w:b/>
          <w:bCs/>
          <w:sz w:val="22"/>
          <w:szCs w:val="22"/>
        </w:rPr>
        <w:lastRenderedPageBreak/>
        <w:t xml:space="preserve">TABLE OF CONTENTS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Page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DIVISION 1 –</w:t>
      </w:r>
      <w:r>
        <w:rPr>
          <w:rFonts w:ascii="Century Gothic" w:hAnsi="Century Gothic" w:cs="Century Gothic"/>
          <w:b/>
          <w:bCs/>
          <w:sz w:val="22"/>
          <w:szCs w:val="22"/>
        </w:rPr>
        <w:t xml:space="preserve"> ADMINISTRATION . . . . . .   6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Combat Veterans Court Defined . . .   7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2 Combat Veterans Court Teams  . . .   8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 xml:space="preserve">DIVISION 2 – OPERATIONS . . . . . .   9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Agency Responsibilities . . . . .   10-11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Chapter 2. Opera</w:t>
      </w:r>
      <w:r>
        <w:rPr>
          <w:rFonts w:ascii="Century Gothic" w:hAnsi="Century Gothic" w:cs="Century Gothic"/>
          <w:b/>
          <w:bCs/>
          <w:sz w:val="22"/>
          <w:szCs w:val="22"/>
        </w:rPr>
        <w:t xml:space="preserve">tional Agreement . . . .   12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3. Personnel  . . . . . .   13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 xml:space="preserve">DIVISION 3 – INTAKE/REFERRAL . . . . . .   14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Prompt Assessment . . . . .   15-16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2. Advisement and Indoctrination . . .   17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3. Window Period . . . . . .   18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 xml:space="preserve">DIVISION 4 – ASSESSMENT . . . . . .   19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Eligibility  . . . . . . .   20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2. Suitability . . . . . . .   21-22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DIVISION 5 – THE CO</w:t>
      </w:r>
      <w:r>
        <w:rPr>
          <w:rFonts w:ascii="Century Gothic" w:hAnsi="Century Gothic" w:cs="Century Gothic"/>
          <w:b/>
          <w:bCs/>
          <w:sz w:val="22"/>
          <w:szCs w:val="22"/>
        </w:rPr>
        <w:t xml:space="preserve">URTROOM . . . . . .    23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Specialized Courtroom . . . . .    24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2.  Administrative Procedure . . . .    25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 xml:space="preserve">DIVISION 6 - PROGRAM FEES . . . . . .    26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Basis for Fees . . . . . .    27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Chapter 2. Collection . . . . .</w:t>
      </w:r>
      <w:r>
        <w:rPr>
          <w:rFonts w:ascii="Century Gothic" w:hAnsi="Century Gothic" w:cs="Century Gothic"/>
          <w:b/>
          <w:bCs/>
          <w:sz w:val="22"/>
          <w:szCs w:val="22"/>
        </w:rPr>
        <w:t xml:space="preserve"> .    28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 xml:space="preserve">DIVISION 7 – PROGRESSIVE RESPONSES . . . .    29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Incentives . . . . . .    30-31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2. Sanctions . . . . . . .    32-33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 xml:space="preserve">DIVISION 8 – DATA COLLECTION AND PROGRAM EVALUATION  .    34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Automation of Information . . . .    35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 xml:space="preserve">DIVISION 9 – TREATMENT AND MONITORING . . . .    36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Treatment Team . . . . . .    37-38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2. Comprehensive and Integrated Services . .    39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3. Drug Testing . . . . . .    40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lastRenderedPageBreak/>
        <w:t xml:space="preserve">Chapter 4. Treatment Plan . . . . . .    41-47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 </w:t>
      </w:r>
    </w:p>
    <w:p w:rsidR="00000000" w:rsidRDefault="00517E78">
      <w:pPr>
        <w:pStyle w:val="Default"/>
        <w:rPr>
          <w:rFonts w:ascii="Century Gothic" w:hAnsi="Century Gothic" w:cs="Century Gothic"/>
          <w:sz w:val="22"/>
          <w:szCs w:val="22"/>
        </w:rPr>
      </w:pPr>
      <w:r>
        <w:rPr>
          <w:rFonts w:ascii="Wingdings" w:hAnsi="Wingdings" w:cs="Wingdings"/>
          <w:sz w:val="28"/>
          <w:szCs w:val="28"/>
        </w:rPr>
        <w:t></w:t>
      </w:r>
      <w:r>
        <w:rPr>
          <w:rFonts w:ascii="Arial" w:hAnsi="Arial" w:cs="Arial"/>
          <w:sz w:val="28"/>
          <w:szCs w:val="28"/>
        </w:rPr>
        <w:t xml:space="preserve"> </w:t>
      </w:r>
      <w:r>
        <w:rPr>
          <w:rFonts w:ascii="Century Gothic" w:hAnsi="Century Gothic" w:cs="Century Gothic"/>
          <w:b/>
          <w:bCs/>
          <w:sz w:val="22"/>
          <w:szCs w:val="22"/>
        </w:rPr>
        <w:t xml:space="preserve">DIVISION 10 – ROLE OF THE JUDGE . . . . .    48 </w:t>
      </w:r>
    </w:p>
    <w:p w:rsidR="00000000" w:rsidRDefault="00517E78">
      <w:pPr>
        <w:pStyle w:val="Default"/>
        <w:rPr>
          <w:rFonts w:ascii="Century Gothic" w:hAnsi="Century Gothic" w:cs="Century Gothic"/>
          <w:sz w:val="22"/>
          <w:szCs w:val="22"/>
        </w:rPr>
      </w:pP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1. Focus and Direction of Program  . . .   </w:t>
      </w:r>
      <w:r>
        <w:rPr>
          <w:rFonts w:ascii="Century Gothic" w:hAnsi="Century Gothic" w:cs="Century Gothic"/>
          <w:b/>
          <w:bCs/>
          <w:sz w:val="22"/>
          <w:szCs w:val="22"/>
        </w:rPr>
        <w:t xml:space="preserve"> 49 </w:t>
      </w:r>
    </w:p>
    <w:p w:rsidR="00000000" w:rsidRDefault="00517E78">
      <w:pPr>
        <w:pStyle w:val="Default"/>
        <w:rPr>
          <w:rFonts w:ascii="Century Gothic" w:hAnsi="Century Gothic" w:cs="Century Gothic"/>
          <w:sz w:val="22"/>
          <w:szCs w:val="22"/>
        </w:rPr>
      </w:pPr>
      <w:r>
        <w:rPr>
          <w:rFonts w:ascii="Century Gothic" w:hAnsi="Century Gothic" w:cs="Century Gothic"/>
          <w:b/>
          <w:bCs/>
          <w:sz w:val="22"/>
          <w:szCs w:val="22"/>
        </w:rPr>
        <w:t xml:space="preserve">Chapter 2.  Program Advocacy . . . . .    50    </w:t>
      </w:r>
    </w:p>
    <w:p w:rsidR="00000000" w:rsidRDefault="00517E78">
      <w:pPr>
        <w:pStyle w:val="Default"/>
        <w:rPr>
          <w:rFonts w:ascii="Times New Roman" w:hAnsi="Times New Roman" w:cs="Times New Roman"/>
          <w:sz w:val="28"/>
          <w:szCs w:val="28"/>
        </w:rPr>
      </w:pPr>
      <w:r>
        <w:rPr>
          <w:rFonts w:ascii="Century Gothic" w:hAnsi="Century Gothic" w:cs="Century Gothic"/>
          <w:b/>
          <w:bCs/>
          <w:sz w:val="22"/>
          <w:szCs w:val="22"/>
        </w:rPr>
        <w:t xml:space="preserve">Appendices        </w:t>
      </w:r>
      <w:r>
        <w:rPr>
          <w:rFonts w:ascii="Times New Roman" w:hAnsi="Times New Roman" w:cs="Times New Roman"/>
          <w:b/>
          <w:bCs/>
          <w:sz w:val="28"/>
          <w:szCs w:val="28"/>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DIVISION 1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8"/>
          <w:szCs w:val="28"/>
        </w:rPr>
      </w:pPr>
      <w:r>
        <w:rPr>
          <w:rFonts w:ascii="Century Gothic" w:hAnsi="Century Gothic" w:cs="Century Gothic"/>
          <w:b/>
          <w:bCs/>
          <w:sz w:val="23"/>
          <w:szCs w:val="23"/>
        </w:rPr>
        <w:t>ADMINISTRATION</w:t>
      </w:r>
      <w:r>
        <w:rPr>
          <w:rFonts w:ascii="Century Gothic" w:hAnsi="Century Gothic" w:cs="Century Gothic"/>
          <w:b/>
          <w:bCs/>
          <w:sz w:val="28"/>
          <w:szCs w:val="28"/>
        </w:rPr>
        <w:t xml:space="preserve"> </w:t>
      </w:r>
    </w:p>
    <w:p w:rsidR="00000000" w:rsidRDefault="00517E78">
      <w:pPr>
        <w:pStyle w:val="Default"/>
        <w:rPr>
          <w:rFonts w:ascii="Century Gothic" w:hAnsi="Century Gothic" w:cs="Century Gothic"/>
          <w:sz w:val="28"/>
          <w:szCs w:val="28"/>
        </w:rPr>
      </w:pPr>
      <w:r>
        <w:rPr>
          <w:rFonts w:ascii="Century Gothic" w:hAnsi="Century Gothic" w:cs="Century Gothic"/>
          <w:b/>
          <w:bCs/>
          <w:sz w:val="28"/>
          <w:szCs w:val="28"/>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COMBAT VETERANS COURT - DEFINED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100. Orange County Combat Veterans Court</w:t>
      </w: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Chapter 2  COMBAT VETERANS COURT</w:t>
      </w:r>
      <w:r>
        <w:rPr>
          <w:rFonts w:ascii="Century Gothic" w:hAnsi="Century Gothic" w:cs="Century Gothic"/>
          <w:b/>
          <w:bCs/>
          <w:sz w:val="23"/>
          <w:szCs w:val="23"/>
        </w:rPr>
        <w:t xml:space="preserve"> TEAM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120. Establishment and Purpose of the Combat Veterans Court Team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Combat Veterans Court - Defined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Combat Veterans Court is a voluntary program that includes regular court appearances before the judge.  Each participant is medically and psychologically assessed upon admission.  Treatment includes weekly individual and group counseling, drug and alco</w:t>
      </w:r>
      <w:r>
        <w:rPr>
          <w:rFonts w:ascii="Century Gothic" w:hAnsi="Century Gothic" w:cs="Century Gothic"/>
          <w:sz w:val="23"/>
          <w:szCs w:val="23"/>
        </w:rPr>
        <w:t>hol testing; and, if applicable, mental health treatment, and regular attendance at recovery support/self-help meetings.  Referrals for vocational training, education and/or job placement services are provided.  The program’s length is a minimum of 18 mont</w:t>
      </w:r>
      <w:r>
        <w:rPr>
          <w:rFonts w:ascii="Century Gothic" w:hAnsi="Century Gothic" w:cs="Century Gothic"/>
          <w:sz w:val="23"/>
          <w:szCs w:val="23"/>
        </w:rPr>
        <w:t xml:space="preserve">hs (12 months for selected misdemeanors).  Ongoing aftercare services will be available to all graduates.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100.</w:t>
      </w:r>
      <w:r>
        <w:rPr>
          <w:rFonts w:ascii="Century Gothic" w:hAnsi="Century Gothic" w:cs="Century Gothic"/>
          <w:sz w:val="23"/>
          <w:szCs w:val="23"/>
        </w:rPr>
        <w:t xml:space="preserve"> </w:t>
      </w:r>
      <w:r>
        <w:rPr>
          <w:rFonts w:ascii="Century Gothic" w:hAnsi="Century Gothic" w:cs="Century Gothic"/>
          <w:b/>
          <w:bCs/>
          <w:sz w:val="23"/>
          <w:szCs w:val="23"/>
        </w:rPr>
        <w:t xml:space="preserve"> COMBAT VETERANS COURT </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operational standards for the Combat Veterans Court of the Superior Court of California County of Oran</w:t>
      </w:r>
      <w:r>
        <w:rPr>
          <w:rFonts w:ascii="Century Gothic" w:hAnsi="Century Gothic" w:cs="Century Gothic"/>
          <w:sz w:val="23"/>
          <w:szCs w:val="23"/>
        </w:rPr>
        <w:t xml:space="preserve">ge [as set forth in this document], will reflect overall uniformity of procedures and principals.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Combat Veterans Court Team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120. ESTABLISHMENT AND PURPOSE OF THE COMBAT VETERANS COURT TEAM</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Combat Veterans Court has established a team comprised of members representing the collaborative agencies.  The team will meet on a regular basis to discuss issues and resolut</w:t>
      </w:r>
      <w:r>
        <w:rPr>
          <w:rFonts w:ascii="Century Gothic" w:hAnsi="Century Gothic" w:cs="Century Gothic"/>
          <w:sz w:val="23"/>
          <w:szCs w:val="23"/>
        </w:rPr>
        <w:t xml:space="preserve">ions.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pageBreakBefore/>
        <w:rPr>
          <w:sz w:val="23"/>
          <w:szCs w:val="23"/>
        </w:rPr>
      </w:pPr>
      <w:r>
        <w:rPr>
          <w:rFonts w:ascii="Century Gothic" w:hAnsi="Century Gothic" w:cs="Century Gothic"/>
          <w:b/>
          <w:bCs/>
          <w:sz w:val="23"/>
          <w:szCs w:val="23"/>
        </w:rPr>
        <w:lastRenderedPageBreak/>
        <w:t xml:space="preserve">DIVISION 2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OPERATIONS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AGENCY REPONSIBILITES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200. Duty of Agencies to Make Necessary Adjustments to Programs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204. Adherence to Confidentiality of Client Records </w:t>
      </w: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OPERATIONAL AGREEMENT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220. Operational Agreement Among Agencies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222. Renewal of Operational Agreement</w:t>
      </w: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CHA</w:t>
      </w:r>
      <w:r>
        <w:rPr>
          <w:rFonts w:ascii="Century Gothic" w:hAnsi="Century Gothic" w:cs="Century Gothic"/>
          <w:b/>
          <w:bCs/>
          <w:sz w:val="23"/>
          <w:szCs w:val="23"/>
        </w:rPr>
        <w:t xml:space="preserve">PTER 3. PERSONNEL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230. Term of Staff Assignment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232. Training and Orientation </w:t>
      </w: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Agency Responsibilities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200. DUTY OF AGENCIES TO MAKE NECESSARY ADJUSTMENTS TO PROGRAMS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Participating agencies support the Combat Veterans Court by making appropriate a</w:t>
      </w:r>
      <w:r>
        <w:rPr>
          <w:rFonts w:ascii="Century Gothic" w:hAnsi="Century Gothic" w:cs="Century Gothic"/>
          <w:sz w:val="23"/>
          <w:szCs w:val="23"/>
        </w:rPr>
        <w:t>djustments to internal policies, practices, and procedures to ensure successful day-to-day program operations.  The Superior Court, the District Attorney, the Public Defender, the Probation Department, VA Healthcare Systems and the Orange County Health Car</w:t>
      </w:r>
      <w:r>
        <w:rPr>
          <w:rFonts w:ascii="Century Gothic" w:hAnsi="Century Gothic" w:cs="Century Gothic"/>
          <w:sz w:val="23"/>
          <w:szCs w:val="23"/>
        </w:rPr>
        <w:t xml:space="preserve">e Agency agree, where appropriate, to: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Times New Roman" w:hAnsi="Times New Roman" w:cs="Times New Roman"/>
          <w:sz w:val="23"/>
          <w:szCs w:val="23"/>
        </w:rPr>
        <w:t xml:space="preserve"> P</w:t>
      </w:r>
      <w:r>
        <w:rPr>
          <w:rFonts w:ascii="Century Gothic" w:hAnsi="Century Gothic" w:cs="Century Gothic"/>
          <w:sz w:val="23"/>
          <w:szCs w:val="23"/>
        </w:rPr>
        <w:t xml:space="preserve">rovide administrative support for the development of and compliance with uniform policies and procedures for all Combat Veterans Court operations;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Century Gothic" w:hAnsi="Century Gothic" w:cs="Century Gothic"/>
          <w:sz w:val="23"/>
          <w:szCs w:val="23"/>
        </w:rPr>
        <w:t xml:space="preserve"> Encourage communication and cooperation among dedicated Com</w:t>
      </w:r>
      <w:r>
        <w:rPr>
          <w:rFonts w:ascii="Century Gothic" w:hAnsi="Century Gothic" w:cs="Century Gothic"/>
          <w:sz w:val="23"/>
          <w:szCs w:val="23"/>
        </w:rPr>
        <w:t xml:space="preserve">bat Veterans Court team members and supporting agencies; and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Century Gothic" w:hAnsi="Century Gothic" w:cs="Century Gothic"/>
          <w:sz w:val="23"/>
          <w:szCs w:val="23"/>
        </w:rPr>
        <w:t xml:space="preserve"> Develop procedures to collect and maintain statistical and evaluation information based upon local, state and national standards.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204.</w:t>
      </w:r>
      <w:r>
        <w:rPr>
          <w:rFonts w:ascii="Century Gothic" w:hAnsi="Century Gothic" w:cs="Century Gothic"/>
          <w:sz w:val="23"/>
          <w:szCs w:val="23"/>
        </w:rPr>
        <w:t xml:space="preserve">  </w:t>
      </w:r>
      <w:r>
        <w:rPr>
          <w:rFonts w:ascii="Century Gothic" w:hAnsi="Century Gothic" w:cs="Century Gothic"/>
          <w:b/>
          <w:bCs/>
          <w:sz w:val="23"/>
          <w:szCs w:val="23"/>
        </w:rPr>
        <w:t>ADHERENCE TO CONFIDENTIALITY OF CLIENT REC</w:t>
      </w:r>
      <w:r>
        <w:rPr>
          <w:rFonts w:ascii="Century Gothic" w:hAnsi="Century Gothic" w:cs="Century Gothic"/>
          <w:b/>
          <w:bCs/>
          <w:sz w:val="23"/>
          <w:szCs w:val="23"/>
        </w:rPr>
        <w:t>ORDS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Participating agencies strictly observe clients’ rights to confidentiality in accordance with Title 42, Code of Federal Regulations, Part 2, “Confidentiality of Alcohol And Drug Abuse Patient Records”, and section 11075 through section 11080 of the</w:t>
      </w:r>
      <w:r>
        <w:rPr>
          <w:rFonts w:ascii="Century Gothic" w:hAnsi="Century Gothic" w:cs="Century Gothic"/>
          <w:sz w:val="23"/>
          <w:szCs w:val="23"/>
        </w:rPr>
        <w:t xml:space="preserve"> California Penal Code, “Criminal Record Dissemination,” and Security Clearance Act of 1985 (Public Law 99-169 Statute 1009, H.R. 2419).</w:t>
      </w:r>
      <w:r>
        <w:rPr>
          <w:rFonts w:ascii="Century Gothic" w:hAnsi="Century Gothic" w:cs="Century Gothic"/>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A.</w:t>
      </w:r>
      <w:r>
        <w:rPr>
          <w:rFonts w:ascii="Arial" w:hAnsi="Arial" w:cs="Arial"/>
          <w:sz w:val="23"/>
          <w:szCs w:val="23"/>
        </w:rPr>
        <w:t xml:space="preserve"> </w:t>
      </w:r>
      <w:r>
        <w:rPr>
          <w:rFonts w:ascii="Century Gothic" w:hAnsi="Century Gothic" w:cs="Century Gothic"/>
          <w:sz w:val="23"/>
          <w:szCs w:val="23"/>
        </w:rPr>
        <w:t>The VA, Health Care agency and residential treatment programs will obtain and file in client case records the “Co</w:t>
      </w:r>
      <w:r>
        <w:rPr>
          <w:rFonts w:ascii="Century Gothic" w:hAnsi="Century Gothic" w:cs="Century Gothic"/>
          <w:sz w:val="23"/>
          <w:szCs w:val="23"/>
        </w:rPr>
        <w:t>nsent to Release Information” forms signed by clients to authorize exchange of information among participating agencies and their representatives.  Additional separate consent forms, specifying the Combat Veterans Court Judge, the Deputy District Attorney,</w:t>
      </w:r>
      <w:r>
        <w:rPr>
          <w:rFonts w:ascii="Century Gothic" w:hAnsi="Century Gothic" w:cs="Century Gothic"/>
          <w:sz w:val="23"/>
          <w:szCs w:val="23"/>
        </w:rPr>
        <w:t xml:space="preserve"> the Public Defender, and the Probation Officer, must be signed and placed on file.   (Appendix A).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sz w:val="23"/>
          <w:szCs w:val="23"/>
        </w:rPr>
        <w:lastRenderedPageBreak/>
        <w:t>B. The Probation Officer will complete a “Medical Release” form for all the participants to authorize the exchange of information among participatin</w:t>
      </w:r>
      <w:r>
        <w:rPr>
          <w:rFonts w:ascii="Century Gothic" w:hAnsi="Century Gothic" w:cs="Century Gothic"/>
          <w:sz w:val="23"/>
          <w:szCs w:val="23"/>
        </w:rPr>
        <w:t xml:space="preserve">g agencies.  (Appendix B)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w:t>
      </w:r>
    </w:p>
    <w:p w:rsidR="00000000" w:rsidRDefault="00517E78">
      <w:pPr>
        <w:pStyle w:val="Default"/>
        <w:framePr w:w="10715" w:wrap="auto" w:vAnchor="page" w:hAnchor="page" w:x="1001" w:y="2617"/>
        <w:rPr>
          <w:rFonts w:ascii="Century Gothic" w:hAnsi="Century Gothic" w:cs="Century Gothic"/>
          <w:sz w:val="23"/>
          <w:szCs w:val="23"/>
        </w:rPr>
      </w:pPr>
      <w:r>
        <w:rPr>
          <w:rFonts w:ascii="Century Gothic" w:hAnsi="Century Gothic" w:cs="Century Gothic"/>
          <w:sz w:val="23"/>
          <w:szCs w:val="23"/>
        </w:rPr>
        <w:pict>
          <v:shape id="_x0000_i1031" type="#_x0000_t75" style="width:495.75pt;height:3.75pt;mso-position-horizontal:absolute">
            <v:imagedata r:id="rId11"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Operational Agreement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220. OPERATIONAL AGREEMENT AMONG AGENCIES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Participating agencies may establish, as appropriate, a countywide operational agreement to ensure the continuity of legal policies, the integrity of the therapeutic intervention, and other standards necessary to the operation of Combat Veterans Court.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222. RENEWAL OF OPERATIONAL AGREEMENT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operational agreement will be reviewed periodically and updated as needed.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3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Personnel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230. TERM OF STAFF ASSIGNMENT</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Participating agencies will, whenever feasible, make full or part-time staff assignments of interested, appropriate professionals to the Combat Veterans Court for a minimum term of 18 months to ensure stability and</w:t>
      </w:r>
      <w:r>
        <w:rPr>
          <w:rFonts w:ascii="Century Gothic" w:hAnsi="Century Gothic" w:cs="Century Gothic"/>
          <w:sz w:val="23"/>
          <w:szCs w:val="23"/>
        </w:rPr>
        <w:t xml:space="preserve"> continuity of day-to-day operations and to strengthen collaborative relationships among the key professionals.</w:t>
      </w: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232. TRAINING AND ORIENTATION</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Participating agencies will provide assigned staff with an orientation to the Combat Veterans Court concept, and with training in the day-to-day operations.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DIVISION 3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INTAKE/REFERRAL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PROMPT ASSESSMENT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300. Ti</w:t>
      </w:r>
      <w:r>
        <w:rPr>
          <w:rFonts w:ascii="Century Gothic" w:hAnsi="Century Gothic" w:cs="Century Gothic"/>
          <w:sz w:val="23"/>
          <w:szCs w:val="23"/>
        </w:rPr>
        <w:t xml:space="preserve">me Frame for Enrollment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302. Assessment for Eligibility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304. Suitability Screening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306. Determination of Acceptance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308. Immediate Referral for Orientation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310. Admissibility of Statements During As</w:t>
      </w:r>
      <w:r>
        <w:rPr>
          <w:rFonts w:ascii="Century Gothic" w:hAnsi="Century Gothic" w:cs="Century Gothic"/>
          <w:sz w:val="23"/>
          <w:szCs w:val="23"/>
        </w:rPr>
        <w:t xml:space="preserve">sessment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ADVISEMENT AND INDOCTRINATION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312. Determination of Potential Eligibility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314. Advisement and Explanation of Program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3.  WINDOW PERIOD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320. 14-Day Period to Withdraw from Program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Prompt Assessment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300. TIME FRAME FOR ENROLLMENT</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Defendants will b</w:t>
      </w:r>
      <w:r>
        <w:rPr>
          <w:rFonts w:ascii="Century Gothic" w:hAnsi="Century Gothic" w:cs="Century Gothic"/>
          <w:sz w:val="23"/>
          <w:szCs w:val="23"/>
        </w:rPr>
        <w:t xml:space="preserve">e referred to Combat Veterans Court at the earliest opportunity to ensure prompt enrollment and participation.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302</w:t>
      </w:r>
      <w:r>
        <w:rPr>
          <w:rFonts w:ascii="Century Gothic" w:hAnsi="Century Gothic" w:cs="Century Gothic"/>
          <w:sz w:val="23"/>
          <w:szCs w:val="23"/>
        </w:rPr>
        <w:t xml:space="preserve">.  </w:t>
      </w:r>
      <w:r>
        <w:rPr>
          <w:rFonts w:ascii="Century Gothic" w:hAnsi="Century Gothic" w:cs="Century Gothic"/>
          <w:b/>
          <w:bCs/>
          <w:sz w:val="23"/>
          <w:szCs w:val="23"/>
        </w:rPr>
        <w:t>ASSESSMENT FOR ELIGIBILITY</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Probation and the District Attorney will provide an initial defendant eligibility assessment recommendation for the Court.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304. SUITABILITY SCREENING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VA Justice Outreach Specialist, HCA and Probation will interview the defendant and pr</w:t>
      </w:r>
      <w:r>
        <w:rPr>
          <w:rFonts w:ascii="Century Gothic" w:hAnsi="Century Gothic" w:cs="Century Gothic"/>
          <w:sz w:val="23"/>
          <w:szCs w:val="23"/>
        </w:rPr>
        <w:t xml:space="preserve">ovide a suitability assessment for the Court.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306. DETERMINATION OF ACCEPTANCE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Judge makes the decision to accept or reject defendants for the program.  The defendant is required to plead guilty and/or reinstate probation, sentence is su</w:t>
      </w:r>
      <w:r>
        <w:rPr>
          <w:rFonts w:ascii="Century Gothic" w:hAnsi="Century Gothic" w:cs="Century Gothic"/>
          <w:sz w:val="23"/>
          <w:szCs w:val="23"/>
        </w:rPr>
        <w:t xml:space="preserve">spended, and he or she is placed on formal probation for a period of three to five years.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308. IMMEDIATE REFERRAL FOR ORIENTATION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If accepted into the Combat Veterans Court, participants are immediately referred to the VA or HCA and Probatio</w:t>
      </w:r>
      <w:r>
        <w:rPr>
          <w:rFonts w:ascii="Century Gothic" w:hAnsi="Century Gothic" w:cs="Century Gothic"/>
          <w:sz w:val="23"/>
          <w:szCs w:val="23"/>
        </w:rPr>
        <w:t xml:space="preserve">n Department for program orientation.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310. ADMISSIBILITY OF STATEMENTS DURING ASSESSMENT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No statement, or any information procured there from, made by the defendant to any assessment team member during the course of the assessment shall be </w:t>
      </w:r>
      <w:r>
        <w:rPr>
          <w:rFonts w:ascii="Century Gothic" w:hAnsi="Century Gothic" w:cs="Century Gothic"/>
          <w:sz w:val="23"/>
          <w:szCs w:val="23"/>
        </w:rPr>
        <w:t xml:space="preserve">admissible in any action or proceeding, including for the purposes of impeachment. </w:t>
      </w: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Advisement and Indoctrination</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312. DETERMINATION OF POTENTIAL ELIGIBILITY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Deputy District Attorney will determine potential eligibility for Combat Veterans Court at the earliest practical time. Further, determinations regarding ongoing participation will be based on performance in the program, not legal aspects of the case, </w:t>
      </w:r>
      <w:r>
        <w:rPr>
          <w:rFonts w:ascii="Century Gothic" w:hAnsi="Century Gothic" w:cs="Century Gothic"/>
          <w:sz w:val="23"/>
          <w:szCs w:val="23"/>
        </w:rPr>
        <w:t xml:space="preserve">barring additional criminal behavior.  All victims are entitled to make victim impact statements to the Court as part of the sentencing process.  Their participation is welcome and their concerns are given high consideration.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314. ADVISEMENT AN</w:t>
      </w:r>
      <w:r>
        <w:rPr>
          <w:rFonts w:ascii="Century Gothic" w:hAnsi="Century Gothic" w:cs="Century Gothic"/>
          <w:b/>
          <w:bCs/>
          <w:sz w:val="23"/>
          <w:szCs w:val="23"/>
        </w:rPr>
        <w:t>D EXPLANATION OF PROGRAM</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Public Defender will provide information regarding the nature and purpose of Combat Veterans Court and the consequences of abiding or failing to abide by the rules; explain all of the rights that the defendant will temporari</w:t>
      </w:r>
      <w:r>
        <w:rPr>
          <w:rFonts w:ascii="Century Gothic" w:hAnsi="Century Gothic" w:cs="Century Gothic"/>
          <w:sz w:val="23"/>
          <w:szCs w:val="23"/>
        </w:rPr>
        <w:t xml:space="preserve">ly or permanently relinquish, and assist in the evaluation of potential defendants for eligibility and willingness to participate.  (Combat Veterans Court Plea Agreement – Appendix C)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Chapter 3</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Window Period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320. 14-DAY PERIOD TO WITHD</w:t>
      </w:r>
      <w:r>
        <w:rPr>
          <w:rFonts w:ascii="Century Gothic" w:hAnsi="Century Gothic" w:cs="Century Gothic"/>
          <w:b/>
          <w:bCs/>
          <w:sz w:val="23"/>
          <w:szCs w:val="23"/>
        </w:rPr>
        <w:t xml:space="preserve">RAW FROM PROGRAM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window period is a 14-day period during which participants will decide whether or not Combat Veterans Court is appropriate for them.  At the same time, the team will evaluate the participant’s appropriateness for the program.  Durin</w:t>
      </w:r>
      <w:r>
        <w:rPr>
          <w:rFonts w:ascii="Century Gothic" w:hAnsi="Century Gothic" w:cs="Century Gothic"/>
          <w:sz w:val="23"/>
          <w:szCs w:val="23"/>
        </w:rPr>
        <w:t xml:space="preserve">g the window period, participants will actively participate in the program.  The Judge may extend this window if deemed necessary.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participant may withdraw his or her guilty plea or admission of probation violation during this period.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Participa</w:t>
      </w:r>
      <w:r>
        <w:rPr>
          <w:rFonts w:ascii="Century Gothic" w:hAnsi="Century Gothic" w:cs="Century Gothic"/>
          <w:sz w:val="23"/>
          <w:szCs w:val="23"/>
        </w:rPr>
        <w:t xml:space="preserve">nts are subject to all Court, VA, HCA and Probation rules during the window period.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DIVISION 4 </w:t>
      </w:r>
    </w:p>
    <w:p w:rsidR="00000000" w:rsidRDefault="00517E78">
      <w:pPr>
        <w:pStyle w:val="Default"/>
        <w:framePr w:w="10865" w:wrap="auto" w:vAnchor="page" w:hAnchor="page" w:x="956" w:y="1413"/>
        <w:rPr>
          <w:rFonts w:ascii="Century Gothic" w:hAnsi="Century Gothic" w:cs="Century Gothic"/>
          <w:sz w:val="23"/>
          <w:szCs w:val="23"/>
        </w:rPr>
      </w:pPr>
      <w:r>
        <w:rPr>
          <w:rFonts w:ascii="Century Gothic" w:hAnsi="Century Gothic" w:cs="Century Gothic"/>
          <w:sz w:val="23"/>
          <w:szCs w:val="23"/>
        </w:rPr>
        <w:pict>
          <v:shape id="_x0000_i1032" type="#_x0000_t75" style="width:503.25pt;height:4.5pt;mso-position-horizontal:absolute">
            <v:imagedata r:id="rId12"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ASSESSMENT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ELIGIBILITY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400. Admission Criteria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SUITABILITY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410. Screening Responsibility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412.      Characteristics of Suitability</w:t>
      </w:r>
      <w:r>
        <w:rPr>
          <w:rFonts w:ascii="Century Gothic" w:hAnsi="Century Gothic" w:cs="Century Gothic"/>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 xml:space="preserve">Chapter 1 </w:t>
      </w:r>
    </w:p>
    <w:p w:rsidR="00000000" w:rsidRDefault="00517E78">
      <w:pPr>
        <w:pStyle w:val="Default"/>
        <w:framePr w:w="10775" w:wrap="auto" w:vAnchor="page" w:hAnchor="page" w:x="971" w:y="1488"/>
        <w:rPr>
          <w:rFonts w:ascii="Century Gothic" w:hAnsi="Century Gothic" w:cs="Century Gothic"/>
          <w:sz w:val="23"/>
          <w:szCs w:val="23"/>
        </w:rPr>
      </w:pPr>
      <w:r>
        <w:rPr>
          <w:rFonts w:ascii="Century Gothic" w:hAnsi="Century Gothic" w:cs="Century Gothic"/>
          <w:sz w:val="23"/>
          <w:szCs w:val="23"/>
        </w:rPr>
        <w:pict>
          <v:shape id="_x0000_i1033" type="#_x0000_t75" style="width:498.75pt;height:3.75pt;mso-position-horizontal:absolute">
            <v:imagedata r:id="rId13"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Eligibility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400. ADMISSION CRITERIA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Consideration for admission to Combat Veterans Court will be available to United States military service combat veterans who have a criminal case and qualify for admis</w:t>
      </w:r>
      <w:r>
        <w:rPr>
          <w:rFonts w:ascii="Century Gothic" w:hAnsi="Century Gothic" w:cs="Century Gothic"/>
          <w:sz w:val="23"/>
          <w:szCs w:val="23"/>
        </w:rPr>
        <w:t xml:space="preserve">sion under CA Penal Code 1170.9, or who were victims of sexual trauma while serving in the military. These defendants may have mental health and/or substance abuse issues.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To be accepted into the program, defendants are required to plead guilty and/or r</w:t>
      </w:r>
      <w:r>
        <w:rPr>
          <w:rFonts w:ascii="Century Gothic" w:hAnsi="Century Gothic" w:cs="Century Gothic"/>
          <w:sz w:val="23"/>
          <w:szCs w:val="23"/>
        </w:rPr>
        <w:t xml:space="preserve">einstate probation, be placed on formal probation, and agree to participate in a minimum 18-month intensive treatment program (12 months for selected misdemeanors) appropriate to their assessment.  Defendants will be evaluated on a case by case basis with </w:t>
      </w:r>
      <w:r>
        <w:rPr>
          <w:rFonts w:ascii="Century Gothic" w:hAnsi="Century Gothic" w:cs="Century Gothic"/>
          <w:sz w:val="23"/>
          <w:szCs w:val="23"/>
        </w:rPr>
        <w:t xml:space="preserve">the admission dependent upon the team’s assessment as to whether or not the individual can be successfully treated.  The team will consider both public safety and likelihood of good treatment outcomes in their decision.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 xml:space="preserve">Chapter 2 </w:t>
      </w:r>
    </w:p>
    <w:p w:rsidR="00000000" w:rsidRDefault="00517E78">
      <w:pPr>
        <w:pStyle w:val="Default"/>
        <w:framePr w:w="10790" w:wrap="auto" w:vAnchor="page" w:hAnchor="page" w:x="971" w:y="1503"/>
        <w:rPr>
          <w:rFonts w:ascii="Century Gothic" w:hAnsi="Century Gothic" w:cs="Century Gothic"/>
          <w:sz w:val="23"/>
          <w:szCs w:val="23"/>
        </w:rPr>
      </w:pPr>
      <w:r>
        <w:rPr>
          <w:rFonts w:ascii="Century Gothic" w:hAnsi="Century Gothic" w:cs="Century Gothic"/>
          <w:sz w:val="23"/>
          <w:szCs w:val="23"/>
        </w:rPr>
        <w:pict>
          <v:shape id="_x0000_i1034" type="#_x0000_t75" style="width:499.5pt;height:3.75pt;mso-position-horizontal:absolute">
            <v:imagedata r:id="rId14"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Suitability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410. SCREENING RESPONSIBILITY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All defendants will be screened for suitability by the treatment team.  The treatment team, consisting of the VA, Probation Department, and Health Care Agency, assists the Judge in determining the overall suitability of defendants for the program by comple</w:t>
      </w:r>
      <w:r>
        <w:rPr>
          <w:rFonts w:ascii="Century Gothic" w:hAnsi="Century Gothic" w:cs="Century Gothic"/>
          <w:sz w:val="23"/>
          <w:szCs w:val="23"/>
        </w:rPr>
        <w:t xml:space="preserve">ting a comprehensive assessment.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A. Risk assessment factors considered in admission to the Combat Veterans Court include family and community ties, gang affiliation or lack thereof, employment status, the defendant’s prior criminal history, public saf</w:t>
      </w:r>
      <w:r>
        <w:rPr>
          <w:rFonts w:ascii="Century Gothic" w:hAnsi="Century Gothic" w:cs="Century Gothic"/>
          <w:sz w:val="23"/>
          <w:szCs w:val="23"/>
        </w:rPr>
        <w:t xml:space="preserve">ety, and other factors which may be helpful in determining suitability for the program.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B. Final determination for the admission of a defendant to the program will be made by the Judge based on recommendations from, and as appropriate with the concurr</w:t>
      </w:r>
      <w:r>
        <w:rPr>
          <w:rFonts w:ascii="Century Gothic" w:hAnsi="Century Gothic" w:cs="Century Gothic"/>
          <w:sz w:val="23"/>
          <w:szCs w:val="23"/>
        </w:rPr>
        <w:t xml:space="preserve">ence of, the Deputy District Attorney, Deputy Public Defender, VA Justice Outreach Specialist, HCA therapist, and the Probation Officer.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C. As the goal of the program is to restore participants to who they were before they served, potential participants</w:t>
      </w:r>
      <w:r>
        <w:rPr>
          <w:rFonts w:ascii="Century Gothic" w:hAnsi="Century Gothic" w:cs="Century Gothic"/>
          <w:sz w:val="23"/>
          <w:szCs w:val="23"/>
        </w:rPr>
        <w:t xml:space="preserve"> should not have significant criminal justice involvement prior to military service.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412.</w:t>
      </w:r>
      <w:r>
        <w:rPr>
          <w:rFonts w:ascii="Century Gothic" w:hAnsi="Century Gothic" w:cs="Century Gothic"/>
          <w:sz w:val="23"/>
          <w:szCs w:val="23"/>
        </w:rPr>
        <w:t xml:space="preserve"> </w:t>
      </w:r>
      <w:r>
        <w:rPr>
          <w:rFonts w:ascii="Century Gothic" w:hAnsi="Century Gothic" w:cs="Century Gothic"/>
          <w:b/>
          <w:bCs/>
          <w:sz w:val="23"/>
          <w:szCs w:val="23"/>
        </w:rPr>
        <w:t xml:space="preserve">CHARACTERISTICS OF SUITABILITY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Characteristics defining suitability of Combat Veterans Court participants include but are not limited to the followin</w:t>
      </w:r>
      <w:r>
        <w:rPr>
          <w:rFonts w:ascii="Century Gothic" w:hAnsi="Century Gothic" w:cs="Century Gothic"/>
          <w:sz w:val="23"/>
          <w:szCs w:val="23"/>
        </w:rPr>
        <w:t xml:space="preserve">g: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Must not present a significant danger to Treatment Team and public safety.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Must be willing to comply with the Combat Veterans Court probation terms and conditions.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Must be capable of and demonstrate a sincere willingness to comply with</w:t>
      </w:r>
      <w:r>
        <w:rPr>
          <w:rFonts w:ascii="Century Gothic" w:hAnsi="Century Gothic" w:cs="Century Gothic"/>
          <w:sz w:val="23"/>
          <w:szCs w:val="23"/>
        </w:rPr>
        <w:t xml:space="preserve"> all Combat Veterans Court requirements, including (when appropriate) all requirements of outpatient and residential treatment programs.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Must live in Orange County.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framePr w:w="10580" w:wrap="auto" w:vAnchor="page" w:hAnchor="page" w:x="1106" w:y="1824"/>
        <w:rPr>
          <w:rFonts w:ascii="Times New Roman" w:hAnsi="Times New Roman" w:cs="Times New Roman"/>
          <w:sz w:val="23"/>
          <w:szCs w:val="23"/>
        </w:rPr>
      </w:pPr>
      <w:r>
        <w:rPr>
          <w:rFonts w:ascii="Times New Roman" w:hAnsi="Times New Roman" w:cs="Times New Roman"/>
          <w:sz w:val="23"/>
          <w:szCs w:val="23"/>
        </w:rPr>
        <w:pict>
          <v:shape id="_x0000_i1035" type="#_x0000_t75" style="width:489pt;height:4.5pt;mso-position-horizontal:absolute">
            <v:imagedata r:id="rId15"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DIVISION 5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THE COURTROOM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SPECIALIZED COURTROOM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500.       Establishment of a Specialized Courtroom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ADMINISTRATIVE PROCEDURE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510. Court Administrative Responsibility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512. Document Confidentiality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Specialized Courtroom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500. ESTABLISHMENT OF A SPECIALIZED COURTROOM</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Court recognizes the Combat Veterans Court calendar as a priority and has </w:t>
      </w:r>
      <w:r>
        <w:rPr>
          <w:rFonts w:ascii="Century Gothic" w:hAnsi="Century Gothic" w:cs="Century Gothic"/>
          <w:sz w:val="23"/>
          <w:szCs w:val="23"/>
        </w:rPr>
        <w:t xml:space="preserve">established a specialized, separate court calendar dedicated to the evaluation, treatment, and supervision of eligible and suitable participants.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Administrative Procedure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510. COURT ADMINISTRATION RESPONSIBILITY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Court Administration will keep the Judge aware of administrative procedures that affect Court operations, and ensure that cases are processed within the established time lines and guidelines.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A. Court</w:t>
      </w:r>
      <w:r>
        <w:rPr>
          <w:rFonts w:ascii="Century Gothic" w:hAnsi="Century Gothic" w:cs="Century Gothic"/>
          <w:sz w:val="23"/>
          <w:szCs w:val="23"/>
        </w:rPr>
        <w:t xml:space="preserve"> sessions include the admission and orientation of new participants into the program, and progress reports on participants previously admitted.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B. The Court Clerk provides clerical support for the operation of the Combat Veterans Court and processes all</w:t>
      </w:r>
      <w:r>
        <w:rPr>
          <w:rFonts w:ascii="Century Gothic" w:hAnsi="Century Gothic" w:cs="Century Gothic"/>
          <w:sz w:val="23"/>
          <w:szCs w:val="23"/>
        </w:rPr>
        <w:t xml:space="preserve"> cases.  This support includes the timely preparation of court files, courtroom calendars, and required entries into the automated data collection system.  All docket entries and/or minute orders follow common practices and protocols.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C. A representat</w:t>
      </w:r>
      <w:r>
        <w:rPr>
          <w:rFonts w:ascii="Century Gothic" w:hAnsi="Century Gothic" w:cs="Century Gothic"/>
          <w:sz w:val="23"/>
          <w:szCs w:val="23"/>
        </w:rPr>
        <w:t xml:space="preserve">ive of Court Administration oversees all clerical and management aspects of the Combat Veterans Court.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512. DOCUMENT CONFIDENTIALITY</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All treatment-related documents, including progress reports, drug or alcohol test results, etc., are place</w:t>
      </w:r>
      <w:r>
        <w:rPr>
          <w:rFonts w:ascii="Century Gothic" w:hAnsi="Century Gothic" w:cs="Century Gothic"/>
          <w:sz w:val="23"/>
          <w:szCs w:val="23"/>
        </w:rPr>
        <w:t xml:space="preserve">d in a confidential envelope in the court file.  The envelope is ordered sealed at time of termination or graduation.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Should there be visitors to observe Combat Veterans Court staffing, a confidentiality agreement is signed and all copies of progress re</w:t>
      </w:r>
      <w:r>
        <w:rPr>
          <w:rFonts w:ascii="Century Gothic" w:hAnsi="Century Gothic" w:cs="Century Gothic"/>
          <w:sz w:val="23"/>
          <w:szCs w:val="23"/>
        </w:rPr>
        <w:t xml:space="preserve">ports that are shared are returned to the coordinator for shredding.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DIVISION 6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PROGRAM FEES </w:t>
      </w:r>
    </w:p>
    <w:p w:rsidR="00000000" w:rsidRDefault="00517E78">
      <w:pPr>
        <w:pStyle w:val="Default"/>
        <w:rPr>
          <w:rFonts w:ascii="Century Gothic" w:hAnsi="Century Gothic" w:cs="Century Gothic"/>
          <w:sz w:val="28"/>
          <w:szCs w:val="28"/>
        </w:rPr>
      </w:pPr>
      <w:r>
        <w:rPr>
          <w:rFonts w:ascii="Century Gothic" w:hAnsi="Century Gothic" w:cs="Century Gothic"/>
          <w:b/>
          <w:bCs/>
          <w:sz w:val="28"/>
          <w:szCs w:val="28"/>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BASIS FOR FEES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600. Requirement of Payment of Fees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COLLECTION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604. Collection Responsibility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Basis for Fees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600. REQUIREMENT OF PAYMENT OF FEES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All participants are required to pay fees as required by statute and/or ordered by the Court and based upon the ability to pay.  No one will be denied treatment due to inability to pay.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A. In that participants are on formal probation, they are required</w:t>
      </w:r>
      <w:r>
        <w:rPr>
          <w:rFonts w:ascii="Century Gothic" w:hAnsi="Century Gothic" w:cs="Century Gothic"/>
          <w:sz w:val="23"/>
          <w:szCs w:val="23"/>
        </w:rPr>
        <w:t xml:space="preserve"> to pay the costs of probation supervision pursuant to Penal Code Section 1203.1b, based on ability to pay.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color w:val="0000FF"/>
          <w:sz w:val="23"/>
          <w:szCs w:val="23"/>
        </w:rPr>
      </w:pPr>
      <w:r>
        <w:rPr>
          <w:rFonts w:ascii="Century Gothic" w:hAnsi="Century Gothic" w:cs="Century Gothic"/>
          <w:sz w:val="23"/>
          <w:szCs w:val="23"/>
        </w:rPr>
        <w:t>B.</w:t>
      </w:r>
      <w:r>
        <w:rPr>
          <w:rFonts w:ascii="Arial" w:hAnsi="Arial" w:cs="Arial"/>
          <w:sz w:val="23"/>
          <w:szCs w:val="23"/>
        </w:rPr>
        <w:t xml:space="preserve"> </w:t>
      </w:r>
      <w:r>
        <w:rPr>
          <w:rFonts w:ascii="Century Gothic" w:hAnsi="Century Gothic" w:cs="Century Gothic"/>
          <w:sz w:val="23"/>
          <w:szCs w:val="23"/>
        </w:rPr>
        <w:t xml:space="preserve">A sliding scale fee is assessed by the Health Care Agency (HCA) for any treatment it provides, as well as by any residential program that </w:t>
      </w:r>
      <w:r>
        <w:rPr>
          <w:rFonts w:ascii="Century Gothic" w:hAnsi="Century Gothic" w:cs="Century Gothic"/>
          <w:sz w:val="23"/>
          <w:szCs w:val="23"/>
        </w:rPr>
        <w:t>the participant may enter due to a substance abuse issue.</w:t>
      </w:r>
      <w:r>
        <w:rPr>
          <w:rFonts w:ascii="Century Gothic" w:hAnsi="Century Gothic" w:cs="Century Gothic"/>
          <w:color w:val="0000FF"/>
          <w:sz w:val="23"/>
          <w:szCs w:val="23"/>
        </w:rPr>
        <w:t xml:space="preserve">  </w:t>
      </w:r>
    </w:p>
    <w:p w:rsidR="00000000" w:rsidRDefault="00517E78">
      <w:pPr>
        <w:pStyle w:val="Default"/>
        <w:rPr>
          <w:rFonts w:ascii="Century Gothic" w:hAnsi="Century Gothic" w:cs="Century Gothic"/>
          <w:color w:val="0000FF"/>
          <w:sz w:val="23"/>
          <w:szCs w:val="23"/>
        </w:rPr>
      </w:pPr>
    </w:p>
    <w:p w:rsidR="00000000" w:rsidRDefault="00517E78">
      <w:pPr>
        <w:pStyle w:val="Default"/>
        <w:rPr>
          <w:rFonts w:ascii="Century Gothic" w:hAnsi="Century Gothic" w:cs="Century Gothic"/>
          <w:color w:val="0000FF"/>
          <w:sz w:val="23"/>
          <w:szCs w:val="23"/>
        </w:rPr>
      </w:pPr>
      <w:r>
        <w:rPr>
          <w:rFonts w:ascii="Century Gothic" w:hAnsi="Century Gothic" w:cs="Century Gothic"/>
          <w:color w:val="0000FF"/>
          <w:sz w:val="23"/>
          <w:szCs w:val="23"/>
        </w:rPr>
        <w:t xml:space="preserve"> </w:t>
      </w:r>
    </w:p>
    <w:p w:rsidR="00000000" w:rsidRDefault="00517E78">
      <w:pPr>
        <w:pStyle w:val="Default"/>
        <w:rPr>
          <w:rFonts w:ascii="Century Gothic" w:hAnsi="Century Gothic" w:cs="Century Gothic"/>
          <w:color w:val="0000FF"/>
          <w:sz w:val="23"/>
          <w:szCs w:val="23"/>
        </w:rPr>
      </w:pPr>
      <w:r>
        <w:rPr>
          <w:rFonts w:ascii="Century Gothic" w:hAnsi="Century Gothic" w:cs="Century Gothic"/>
          <w:sz w:val="23"/>
          <w:szCs w:val="23"/>
        </w:rPr>
        <w:t>C.</w:t>
      </w:r>
      <w:r>
        <w:rPr>
          <w:rFonts w:ascii="Arial" w:hAnsi="Arial" w:cs="Arial"/>
          <w:sz w:val="23"/>
          <w:szCs w:val="23"/>
        </w:rPr>
        <w:t xml:space="preserve"> </w:t>
      </w:r>
      <w:r>
        <w:rPr>
          <w:rFonts w:ascii="Century Gothic" w:hAnsi="Century Gothic" w:cs="Century Gothic"/>
          <w:sz w:val="23"/>
          <w:szCs w:val="23"/>
        </w:rPr>
        <w:t>All fees must be paid prior to graduating from the program.</w:t>
      </w:r>
      <w:r>
        <w:rPr>
          <w:rFonts w:ascii="Century Gothic" w:hAnsi="Century Gothic" w:cs="Century Gothic"/>
          <w:color w:val="0000FF"/>
          <w:sz w:val="23"/>
          <w:szCs w:val="23"/>
        </w:rPr>
        <w:t xml:space="preserve"> </w:t>
      </w:r>
    </w:p>
    <w:p w:rsidR="00000000" w:rsidRDefault="00517E78">
      <w:pPr>
        <w:pStyle w:val="Default"/>
        <w:rPr>
          <w:rFonts w:ascii="Century Gothic" w:hAnsi="Century Gothic" w:cs="Century Gothic"/>
          <w:color w:val="0000FF"/>
          <w:sz w:val="23"/>
          <w:szCs w:val="23"/>
        </w:rPr>
      </w:pPr>
    </w:p>
    <w:p w:rsidR="00000000" w:rsidRDefault="00517E78">
      <w:pPr>
        <w:pStyle w:val="Default"/>
        <w:rPr>
          <w:rFonts w:ascii="Century Gothic" w:hAnsi="Century Gothic" w:cs="Century Gothic"/>
          <w:color w:val="0000FF"/>
          <w:sz w:val="23"/>
          <w:szCs w:val="23"/>
        </w:rPr>
      </w:pPr>
      <w:r>
        <w:rPr>
          <w:rFonts w:ascii="Century Gothic" w:hAnsi="Century Gothic" w:cs="Century Gothic"/>
          <w:color w:val="0000FF"/>
          <w:sz w:val="23"/>
          <w:szCs w:val="23"/>
        </w:rPr>
        <w:t xml:space="preserve"> </w:t>
      </w:r>
    </w:p>
    <w:p w:rsidR="00000000" w:rsidRDefault="00517E78">
      <w:pPr>
        <w:pStyle w:val="Default"/>
        <w:rPr>
          <w:rFonts w:ascii="Century Gothic" w:hAnsi="Century Gothic" w:cs="Century Gothic"/>
          <w:color w:val="0000FF"/>
          <w:sz w:val="23"/>
          <w:szCs w:val="23"/>
        </w:rPr>
      </w:pPr>
      <w:r>
        <w:rPr>
          <w:rFonts w:ascii="Century Gothic" w:hAnsi="Century Gothic" w:cs="Century Gothic"/>
          <w:color w:val="0000FF"/>
          <w:sz w:val="23"/>
          <w:szCs w:val="23"/>
        </w:rPr>
        <w:t xml:space="preserve"> </w:t>
      </w:r>
    </w:p>
    <w:p w:rsidR="00000000" w:rsidRDefault="00517E78">
      <w:pPr>
        <w:pStyle w:val="Default"/>
        <w:rPr>
          <w:rFonts w:ascii="Century Gothic" w:hAnsi="Century Gothic" w:cs="Century Gothic"/>
          <w:color w:val="0000FF"/>
          <w:sz w:val="23"/>
          <w:szCs w:val="23"/>
        </w:rPr>
      </w:pPr>
      <w:r>
        <w:rPr>
          <w:rFonts w:ascii="Century Gothic" w:hAnsi="Century Gothic" w:cs="Century Gothic"/>
          <w:color w:val="0000FF"/>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color w:val="0000FF"/>
          <w:sz w:val="23"/>
          <w:szCs w:val="23"/>
        </w:rPr>
      </w:pPr>
      <w:r>
        <w:rPr>
          <w:rFonts w:ascii="Century Gothic" w:hAnsi="Century Gothic" w:cs="Century Gothic"/>
          <w:color w:val="0000FF"/>
          <w:sz w:val="23"/>
          <w:szCs w:val="23"/>
        </w:rPr>
        <w:t xml:space="preserve"> </w:t>
      </w:r>
    </w:p>
    <w:p w:rsidR="00000000" w:rsidRDefault="00517E78">
      <w:pPr>
        <w:pStyle w:val="Default"/>
        <w:rPr>
          <w:rFonts w:ascii="Century Gothic" w:hAnsi="Century Gothic" w:cs="Century Gothic"/>
          <w:color w:val="0000FF"/>
          <w:sz w:val="23"/>
          <w:szCs w:val="23"/>
        </w:rPr>
      </w:pPr>
      <w:r>
        <w:rPr>
          <w:rFonts w:ascii="Century Gothic" w:hAnsi="Century Gothic" w:cs="Century Gothic"/>
          <w:color w:val="0000FF"/>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Collection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604. COLLECTION RESPONSIBILITY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Probation Department and HCA use established administrative procedures to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collect fees.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DIVISION 7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PROGRESSIVE RESPONSES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INCENTIVES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700. Program Plan for Graduated Rewards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704. Graduation from Program/D</w:t>
      </w:r>
      <w:r>
        <w:rPr>
          <w:rFonts w:ascii="Century Gothic" w:hAnsi="Century Gothic" w:cs="Century Gothic"/>
          <w:sz w:val="23"/>
          <w:szCs w:val="23"/>
        </w:rPr>
        <w:t xml:space="preserve">ismissal of charges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SANCTIONS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708. Program Plan for Graduated Sanctions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710. Termination from Program for Failure to Comply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8"/>
          <w:szCs w:val="28"/>
        </w:rPr>
      </w:pPr>
      <w:r>
        <w:rPr>
          <w:rFonts w:ascii="Century Gothic" w:hAnsi="Century Gothic" w:cs="Century Gothic"/>
          <w:b/>
          <w:bCs/>
          <w:sz w:val="28"/>
          <w:szCs w:val="28"/>
        </w:rPr>
        <w:t xml:space="preserve">Incentives </w:t>
      </w:r>
    </w:p>
    <w:p w:rsidR="00000000" w:rsidRDefault="00517E78">
      <w:pPr>
        <w:pStyle w:val="Default"/>
        <w:rPr>
          <w:rFonts w:ascii="Century Gothic" w:hAnsi="Century Gothic" w:cs="Century Gothic"/>
          <w:sz w:val="28"/>
          <w:szCs w:val="28"/>
        </w:rPr>
      </w:pPr>
      <w:r>
        <w:rPr>
          <w:rFonts w:ascii="Century Gothic" w:hAnsi="Century Gothic" w:cs="Century Gothic"/>
          <w:b/>
          <w:bCs/>
          <w:sz w:val="28"/>
          <w:szCs w:val="28"/>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700. PROGRAM PLAN FOR GRADUATED REWARDS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Combat Veterans Court includes graduated rewards which may be applied by the Judge as an immediate and direct response to incremental success in program compliance.  The Judge, with input from the tea</w:t>
      </w:r>
      <w:r>
        <w:rPr>
          <w:rFonts w:ascii="Century Gothic" w:hAnsi="Century Gothic" w:cs="Century Gothic"/>
          <w:sz w:val="23"/>
          <w:szCs w:val="23"/>
        </w:rPr>
        <w:t xml:space="preserve">m, will employ these rewards as encouragement for progress and program compliance.  The rewards include: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Court-announced perfect compliance list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Fishbowl drawings for gift certificates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Free day-planners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Applause/praise from Judge &amp; team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Sp</w:t>
      </w:r>
      <w:r>
        <w:rPr>
          <w:rFonts w:ascii="Century Gothic" w:hAnsi="Century Gothic" w:cs="Century Gothic"/>
          <w:sz w:val="23"/>
          <w:szCs w:val="23"/>
        </w:rPr>
        <w:t xml:space="preserve">orts/concert tickets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Advancement to next phase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Fewer court appearances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Called 1st &amp; leave early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Asked to give advice to group in court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Adjust curfew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Fun sober events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Grant travel privileges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Reduce some felonies to misdemeanors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Possible dismissal of charges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Graduation ceremony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STANDARD 704. GRADUATION FROM PROGRAM/POSSIBLE DISMISSAL OF CHARGES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Combat Veterans Court team will determine the candidate’s qualification for graduation.  At the time of the graduation ceremony, the Court may dismiss some charges to which the participant previously pled guilty.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 xml:space="preserve">Chapter 2 </w:t>
      </w:r>
    </w:p>
    <w:p w:rsidR="00000000" w:rsidRDefault="00517E78">
      <w:pPr>
        <w:pStyle w:val="Default"/>
        <w:framePr w:w="10730" w:wrap="auto" w:vAnchor="page" w:hAnchor="page" w:x="986" w:y="1518"/>
        <w:rPr>
          <w:rFonts w:ascii="Century Gothic" w:hAnsi="Century Gothic" w:cs="Century Gothic"/>
          <w:sz w:val="23"/>
          <w:szCs w:val="23"/>
        </w:rPr>
      </w:pPr>
      <w:r>
        <w:rPr>
          <w:rFonts w:ascii="Century Gothic" w:hAnsi="Century Gothic" w:cs="Century Gothic"/>
          <w:sz w:val="23"/>
          <w:szCs w:val="23"/>
        </w:rPr>
        <w:pict>
          <v:shape id="_x0000_i1036" type="#_x0000_t75" style="width:496.5pt;height:4.5pt;mso-position-horizontal:absolute">
            <v:imagedata r:id="rId6"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Sanctions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708. PROGRAM PLAN FOR GRADUATED SANCTIONS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Combat Veterans Court includes a plan for graduated sanctions which may be applied as an immediate and direct consequence for failure</w:t>
      </w:r>
      <w:r>
        <w:rPr>
          <w:rFonts w:ascii="Century Gothic" w:hAnsi="Century Gothic" w:cs="Century Gothic"/>
          <w:sz w:val="23"/>
          <w:szCs w:val="23"/>
        </w:rPr>
        <w:t xml:space="preserve"> to comply with program requirements.  The Judge, with input from the team, will employ graduated sanctions to assist participants in complying with the program, such as: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Admonishment from the Judge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Write an essay and read it aloud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Keep a journa</w:t>
      </w:r>
      <w:r>
        <w:rPr>
          <w:rFonts w:ascii="Century Gothic" w:hAnsi="Century Gothic" w:cs="Century Gothic"/>
          <w:sz w:val="23"/>
          <w:szCs w:val="23"/>
        </w:rPr>
        <w:t xml:space="preserve">l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Increased drug testing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Increased frequency of court appearances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Attend and watch other Court programs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Demotion to an earlier program phase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Community Service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Lengthen time in program, requiring an admission of a probation violation </w:t>
      </w:r>
    </w:p>
    <w:p w:rsidR="00000000" w:rsidRDefault="00517E78">
      <w:pPr>
        <w:pStyle w:val="Default"/>
        <w:spacing w:after="179"/>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Pe</w:t>
      </w:r>
      <w:r>
        <w:rPr>
          <w:rFonts w:ascii="Century Gothic" w:hAnsi="Century Gothic" w:cs="Century Gothic"/>
          <w:sz w:val="23"/>
          <w:szCs w:val="23"/>
        </w:rPr>
        <w:t xml:space="preserve">riods of incarceration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Arial" w:hAnsi="Arial" w:cs="Arial"/>
          <w:sz w:val="23"/>
          <w:szCs w:val="23"/>
        </w:rPr>
        <w:t xml:space="preserve"> </w:t>
      </w:r>
      <w:r>
        <w:rPr>
          <w:rFonts w:ascii="Century Gothic" w:hAnsi="Century Gothic" w:cs="Century Gothic"/>
          <w:sz w:val="23"/>
          <w:szCs w:val="23"/>
        </w:rPr>
        <w:t xml:space="preserve">Move to a more appropriate residence </w:t>
      </w:r>
    </w:p>
    <w:p w:rsidR="00000000" w:rsidRDefault="00517E78">
      <w:pPr>
        <w:pStyle w:val="Default"/>
        <w:rPr>
          <w:rFonts w:ascii="Century Gothic" w:hAnsi="Century Gothic" w:cs="Century Gothic"/>
          <w:sz w:val="23"/>
          <w:szCs w:val="23"/>
        </w:rPr>
      </w:pP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STANDARD 710. TERMINATION FROM PROGRAM FOR FAILURE TO COMPLY</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Participants may be terminated from the Combat Veterans Court for willful failure to comply with the terms and conditions of probation, including any treatment plan imposed by the Court.  In ordering a participant’s termination from the program, the Court </w:t>
      </w:r>
      <w:r>
        <w:rPr>
          <w:rFonts w:ascii="Century Gothic" w:hAnsi="Century Gothic" w:cs="Century Gothic"/>
          <w:sz w:val="23"/>
          <w:szCs w:val="23"/>
        </w:rPr>
        <w:t>should consider such factors as, but not limited to, the nature of the violation, the length of time the participant has been in the program, the number of previous violations, the participant’s criminal history, the participant’s desire to achieve sobriet</w:t>
      </w:r>
      <w:r>
        <w:rPr>
          <w:rFonts w:ascii="Century Gothic" w:hAnsi="Century Gothic" w:cs="Century Gothic"/>
          <w:sz w:val="23"/>
          <w:szCs w:val="23"/>
        </w:rPr>
        <w:t>y as evidenced by the nature and quality of prior positive steps to maintain sobriety, whether or not the participant agrees to comply with medications as prescribed, and whether the nature of the violation would have initially precluded the participant fr</w:t>
      </w:r>
      <w:r>
        <w:rPr>
          <w:rFonts w:ascii="Century Gothic" w:hAnsi="Century Gothic" w:cs="Century Gothic"/>
          <w:sz w:val="23"/>
          <w:szCs w:val="23"/>
        </w:rPr>
        <w:t xml:space="preserve">om being accepted into the program and safety of the community.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Judge may remove a participant from the program and impose a sentence of incarceration in jail or prison.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All parties have the same rights pertaining to any probation violation i</w:t>
      </w:r>
      <w:r>
        <w:rPr>
          <w:rFonts w:ascii="Century Gothic" w:hAnsi="Century Gothic" w:cs="Century Gothic"/>
          <w:sz w:val="23"/>
          <w:szCs w:val="23"/>
        </w:rPr>
        <w:t xml:space="preserve">n determining both whether a participant shall be terminated from the program and the appropriate sentence.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DIVISION 8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DATA COLLECTION AND PROGRAM EVALUATION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AUTOMATION OF INFORMATION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800. Court Administration Responsibility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802. Requirements for Automated Data Collection and Formal Evaluations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804. The Combat Veterans Court Data System Design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Automation of Information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800. COURT ADMINISTRATION RESPONSIBILITY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Court Administration will facilitate collection and maintenance of the statistical data for the program.  Management of information will monitor daily activities, evaluate quality of service provided,</w:t>
      </w:r>
      <w:r>
        <w:rPr>
          <w:rFonts w:ascii="Century Gothic" w:hAnsi="Century Gothic" w:cs="Century Gothic"/>
          <w:sz w:val="23"/>
          <w:szCs w:val="23"/>
        </w:rPr>
        <w:t xml:space="preserve"> and produce outcome evaluations.  Program evaluations will be ongoing. </w:t>
      </w:r>
      <w:r>
        <w:rPr>
          <w:rFonts w:ascii="Century Gothic" w:hAnsi="Century Gothic" w:cs="Century Gothic"/>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802. REQUIREMENTS FOR AUTOMATED DATA COLLECTION AND FORMAL EVALUATION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Combat Veterans Court will establish a coordinated, automated data collection and formal progr</w:t>
      </w:r>
      <w:r>
        <w:rPr>
          <w:rFonts w:ascii="Century Gothic" w:hAnsi="Century Gothic" w:cs="Century Gothic"/>
          <w:sz w:val="23"/>
          <w:szCs w:val="23"/>
        </w:rPr>
        <w:t xml:space="preserve">am evaluation process.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804. THE COMBAT VETERANS COURT DATA SYSTEM DESIGN</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design of the Combat Veterans Court data base system will include: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Century Gothic" w:hAnsi="Century Gothic" w:cs="Century Gothic"/>
          <w:sz w:val="23"/>
          <w:szCs w:val="23"/>
        </w:rPr>
        <w:t xml:space="preserve">     Maximum utilization of existing countywide justice information systems and             </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interfaces;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Century Gothic" w:hAnsi="Century Gothic" w:cs="Century Gothic"/>
          <w:sz w:val="23"/>
          <w:szCs w:val="23"/>
        </w:rPr>
        <w:t xml:space="preserve">     Maximum utilization of existing county data communication networks;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Century Gothic" w:hAnsi="Century Gothic" w:cs="Century Gothic"/>
          <w:sz w:val="23"/>
          <w:szCs w:val="23"/>
        </w:rPr>
        <w:t xml:space="preserve">     Minimum reliance on manual data entry and report generation to reduce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redundancy and errors;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Century Gothic" w:hAnsi="Century Gothic" w:cs="Century Gothic"/>
          <w:sz w:val="23"/>
          <w:szCs w:val="23"/>
        </w:rPr>
        <w:t xml:space="preserve">     Safeguards to ensure data integrity for all affected systems; and</w:t>
      </w: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w:t>
      </w:r>
      <w:r>
        <w:rPr>
          <w:rFonts w:ascii="Century Gothic" w:hAnsi="Century Gothic" w:cs="Century Gothic"/>
          <w:sz w:val="23"/>
          <w:szCs w:val="23"/>
        </w:rPr>
        <w:t xml:space="preserve">    Safeguards to ensure privacy and security of all records.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DIV</w:t>
      </w:r>
      <w:r>
        <w:rPr>
          <w:rFonts w:ascii="Century Gothic" w:hAnsi="Century Gothic" w:cs="Century Gothic"/>
          <w:b/>
          <w:bCs/>
          <w:sz w:val="23"/>
          <w:szCs w:val="23"/>
        </w:rPr>
        <w:t xml:space="preserve">ISION 9 </w:t>
      </w:r>
    </w:p>
    <w:p w:rsidR="00000000" w:rsidRDefault="00517E78">
      <w:pPr>
        <w:pStyle w:val="Default"/>
        <w:framePr w:w="10415" w:wrap="auto" w:vAnchor="page" w:hAnchor="page" w:x="1241" w:y="1643"/>
        <w:rPr>
          <w:rFonts w:ascii="Century Gothic" w:hAnsi="Century Gothic" w:cs="Century Gothic"/>
          <w:sz w:val="23"/>
          <w:szCs w:val="23"/>
        </w:rPr>
      </w:pPr>
      <w:r>
        <w:rPr>
          <w:rFonts w:ascii="Century Gothic" w:hAnsi="Century Gothic" w:cs="Century Gothic"/>
          <w:sz w:val="23"/>
          <w:szCs w:val="23"/>
        </w:rPr>
        <w:pict>
          <v:shape id="_x0000_i1037" type="#_x0000_t75" style="width:480.75pt;height:4.5pt;mso-position-horizontal:absolute">
            <v:imagedata r:id="rId16"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TREATMENT AND MONITORING </w:t>
      </w:r>
    </w:p>
    <w:p w:rsidR="00000000" w:rsidRDefault="00517E78">
      <w:pPr>
        <w:pStyle w:val="Default"/>
        <w:rPr>
          <w:rFonts w:ascii="Century Gothic" w:hAnsi="Century Gothic" w:cs="Century Gothic"/>
          <w:sz w:val="28"/>
          <w:szCs w:val="28"/>
        </w:rPr>
      </w:pPr>
      <w:r>
        <w:rPr>
          <w:rFonts w:ascii="Century Gothic" w:hAnsi="Century Gothic" w:cs="Century Gothic"/>
          <w:b/>
          <w:bCs/>
          <w:sz w:val="28"/>
          <w:szCs w:val="28"/>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w:t>
      </w:r>
    </w:p>
    <w:p w:rsidR="00000000" w:rsidRDefault="00517E78">
      <w:pPr>
        <w:pStyle w:val="Default"/>
        <w:rPr>
          <w:rFonts w:ascii="Century Gothic" w:hAnsi="Century Gothic" w:cs="Century Gothic"/>
          <w:sz w:val="28"/>
          <w:szCs w:val="28"/>
        </w:rPr>
      </w:pPr>
      <w:r>
        <w:rPr>
          <w:rFonts w:ascii="Century Gothic" w:hAnsi="Century Gothic" w:cs="Century Gothic"/>
          <w:sz w:val="28"/>
          <w:szCs w:val="28"/>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TREATMENT TEAM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900. Treatment Team Members and Approved Veterans Treatment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Facilities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902. Staff Liaisons to </w:t>
      </w:r>
      <w:r>
        <w:rPr>
          <w:rFonts w:ascii="Century Gothic" w:hAnsi="Century Gothic" w:cs="Century Gothic"/>
          <w:sz w:val="23"/>
          <w:szCs w:val="23"/>
        </w:rPr>
        <w:t xml:space="preserve">the Combat Veterans Court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904. Summary Progress Reports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906. Maintaining Confidentiality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908. Ancillary Services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COMPREHENSIVE AND INTEGRATED SERVICES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910. Appropriate Treatment Programs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3. DRUG TESTING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920. Drug and alcohol testing Results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922. Urinalysis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924. Drug Patch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4. TREATMENT PLAN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930. Co-Occurring Issues to be Considered in Treatment Plan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934. Individualized Outpatient Treatment Plans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936. Dist</w:t>
      </w:r>
      <w:r>
        <w:rPr>
          <w:rFonts w:ascii="Century Gothic" w:hAnsi="Century Gothic" w:cs="Century Gothic"/>
          <w:sz w:val="23"/>
          <w:szCs w:val="23"/>
        </w:rPr>
        <w:t xml:space="preserve">inct Phases of Treatment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938. Advancement Determination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940. Length of Treatment Program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8"/>
          <w:szCs w:val="28"/>
        </w:rPr>
      </w:pPr>
      <w:r>
        <w:rPr>
          <w:rFonts w:ascii="Times New Roman" w:hAnsi="Times New Roman" w:cs="Times New Roman"/>
          <w:b/>
          <w:bCs/>
          <w:sz w:val="28"/>
          <w:szCs w:val="28"/>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Treatment Team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900. TREATMENT TEAM MEMBERS AND APPROVED TREATMENT FACILITIES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Century Gothic" w:hAnsi="Century Gothic" w:cs="Century Gothic"/>
          <w:sz w:val="23"/>
          <w:szCs w:val="23"/>
        </w:rPr>
        <w:t>The Combat Veterans Court treatment team consis</w:t>
      </w:r>
      <w:r>
        <w:rPr>
          <w:rFonts w:ascii="Century Gothic" w:hAnsi="Century Gothic" w:cs="Century Gothic"/>
          <w:sz w:val="23"/>
          <w:szCs w:val="23"/>
        </w:rPr>
        <w:t>ts of the VA Justice Outreach Specialist, HCA therapist and the Probation Officer.  Treatment facilities must be VA contracted facilities.</w:t>
      </w: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902. STAFF LIAISONS TO THE COMBAT VETERANS COURT</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VA, Probation Department and the Health Care Agen</w:t>
      </w:r>
      <w:r>
        <w:rPr>
          <w:rFonts w:ascii="Century Gothic" w:hAnsi="Century Gothic" w:cs="Century Gothic"/>
          <w:sz w:val="23"/>
          <w:szCs w:val="23"/>
        </w:rPr>
        <w:t xml:space="preserve">cy will designate specific staff to serve the Combat Veterans Court and to attend all court sessions.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904. SUMMARY PROGRESS REPORTS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Prior to each court appearance, the treatment team will prepare and submit to the Court a progress report which documents drug and alcohol test results (if applicable), compliance with treatment appointments, and any relevant case information which can be </w:t>
      </w:r>
      <w:r>
        <w:rPr>
          <w:rFonts w:ascii="Century Gothic" w:hAnsi="Century Gothic" w:cs="Century Gothic"/>
          <w:sz w:val="23"/>
          <w:szCs w:val="23"/>
        </w:rPr>
        <w:t xml:space="preserve">appropriately shared with the Judge in open court.  (Appendix 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906. MAINTAINING CONFIDENTIALITY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treatment team will maintain confidentiality of all client information in accordance with 42 CFR, Part 2, “Confidentiality of Alcohol an</w:t>
      </w:r>
      <w:r>
        <w:rPr>
          <w:rFonts w:ascii="Century Gothic" w:hAnsi="Century Gothic" w:cs="Century Gothic"/>
          <w:sz w:val="23"/>
          <w:szCs w:val="23"/>
        </w:rPr>
        <w:t xml:space="preserve">d Drug Abuse Patient Records,” and section 10075 through section 11080 of the California Penal Code, “Criminal Record Dissemination,” and Security Clearance Act of 1985 (Public Law 99-169 Statute 1009, H.R. 2419).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908</w:t>
      </w:r>
      <w:r>
        <w:rPr>
          <w:rFonts w:ascii="Century Gothic" w:hAnsi="Century Gothic" w:cs="Century Gothic"/>
          <w:sz w:val="23"/>
          <w:szCs w:val="23"/>
        </w:rPr>
        <w:t xml:space="preserve">. </w:t>
      </w:r>
      <w:r>
        <w:rPr>
          <w:rFonts w:ascii="Century Gothic" w:hAnsi="Century Gothic" w:cs="Century Gothic"/>
          <w:b/>
          <w:bCs/>
          <w:sz w:val="23"/>
          <w:szCs w:val="23"/>
        </w:rPr>
        <w:t>ANCILLARY SERVICES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w:t>
      </w:r>
      <w:r>
        <w:rPr>
          <w:rFonts w:ascii="Century Gothic" w:hAnsi="Century Gothic" w:cs="Century Gothic"/>
          <w:sz w:val="23"/>
          <w:szCs w:val="23"/>
        </w:rPr>
        <w:t xml:space="preserve"> treatment team, in collaboration with the Judge, will assist participants by providing referrals to meet needs such as housing, education, vocational training, and job placement.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Comprehensive and Integrated Services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w:t>
      </w:r>
      <w:r>
        <w:rPr>
          <w:rFonts w:ascii="Century Gothic" w:hAnsi="Century Gothic" w:cs="Century Gothic"/>
          <w:sz w:val="23"/>
          <w:szCs w:val="23"/>
        </w:rPr>
        <w:t xml:space="preserve"> </w:t>
      </w:r>
      <w:r>
        <w:rPr>
          <w:rFonts w:ascii="Century Gothic" w:hAnsi="Century Gothic" w:cs="Century Gothic"/>
          <w:b/>
          <w:bCs/>
          <w:sz w:val="23"/>
          <w:szCs w:val="23"/>
        </w:rPr>
        <w:t>91</w:t>
      </w:r>
      <w:r>
        <w:rPr>
          <w:rFonts w:ascii="Century Gothic" w:hAnsi="Century Gothic" w:cs="Century Gothic"/>
          <w:b/>
          <w:bCs/>
          <w:sz w:val="23"/>
          <w:szCs w:val="23"/>
        </w:rPr>
        <w:t xml:space="preserve">0. APPROPRIATE TREATMENT PROGRAMS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All Combat Veterans Court participants will be required to complete comprehensive and appropriate treatment supervised by the Judge.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3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Drug Testing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920. DRUG TEST RESULTS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Drug and alcohol test results will be used to assist the Court and treatment team in evaluating the participant’s progress in the program.  The results will be used to determine if the participant is progressing satisfact</w:t>
      </w:r>
      <w:r>
        <w:rPr>
          <w:rFonts w:ascii="Century Gothic" w:hAnsi="Century Gothic" w:cs="Century Gothic"/>
          <w:sz w:val="23"/>
          <w:szCs w:val="23"/>
        </w:rPr>
        <w:t xml:space="preserve">orily, if the treatment plan needs to be modified, and if the participant will be terminated from the program.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922. URINALYSIS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Drug and alcohol testing will initially be at a minimum of three times per week and  may decrease at the discretion of the Probation Officer, VA Justice Outreach Specialist  or Health Care Agency therapist based upon the participant’s compliance and progre</w:t>
      </w:r>
      <w:r>
        <w:rPr>
          <w:rFonts w:ascii="Century Gothic" w:hAnsi="Century Gothic" w:cs="Century Gothic"/>
          <w:sz w:val="23"/>
          <w:szCs w:val="23"/>
        </w:rPr>
        <w:t xml:space="preserve">ss.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924. DRUG PATCH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A drug patch may be used at the discretion of the team when a participant requests permission to go out of town and at any other time.  The treatment team will check for lab results indicating a positive result, or a remo</w:t>
      </w:r>
      <w:r>
        <w:rPr>
          <w:rFonts w:ascii="Century Gothic" w:hAnsi="Century Gothic" w:cs="Century Gothic"/>
          <w:sz w:val="23"/>
          <w:szCs w:val="23"/>
        </w:rPr>
        <w:t xml:space="preserve">ved or tampered patch.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 xml:space="preserve">Chapter 4 </w:t>
      </w:r>
    </w:p>
    <w:p w:rsidR="00000000" w:rsidRDefault="00517E78">
      <w:pPr>
        <w:pStyle w:val="Default"/>
        <w:framePr w:w="10685" w:wrap="auto" w:vAnchor="page" w:hAnchor="page" w:x="971" w:y="1272"/>
        <w:rPr>
          <w:rFonts w:ascii="Century Gothic" w:hAnsi="Century Gothic" w:cs="Century Gothic"/>
          <w:sz w:val="23"/>
          <w:szCs w:val="23"/>
        </w:rPr>
      </w:pPr>
      <w:r>
        <w:rPr>
          <w:rFonts w:ascii="Century Gothic" w:hAnsi="Century Gothic" w:cs="Century Gothic"/>
          <w:sz w:val="23"/>
          <w:szCs w:val="23"/>
        </w:rPr>
        <w:pict>
          <v:shape id="_x0000_i1038" type="#_x0000_t75" style="width:494.25pt;height:3.75pt;mso-position-horizontal:absolute">
            <v:imagedata r:id="rId17"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Treatment Plan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930. CO-OCCURRING ISSUES TO BE CONSIDERED IN TREATMENT PLAN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treatment plan will address co-occurring issues to maximize the chances of the participant’s success.  Treatment must also be culturally relevant to the participant’s background.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934. INDIVIDUALIZED OUTPATIENT TREATMENT PLANS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Individualized treatment plans for outpatient participants will consist of four distinct phases.  Each phase has treatment objectives, rehabilitative activities and requirements for graduation.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936. DISTINCT PHASES OF TREATMENT</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Minimum program elements for each treatment phase include but are not limited to: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Window Period- 14 days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window period is a 14-day period during which participants will decide whether or not Com</w:t>
      </w:r>
      <w:r>
        <w:rPr>
          <w:rFonts w:ascii="Century Gothic" w:hAnsi="Century Gothic" w:cs="Century Gothic"/>
          <w:sz w:val="23"/>
          <w:szCs w:val="23"/>
        </w:rPr>
        <w:t xml:space="preserve">bat Veterans Court is appropriate for them.  At the same time, the team will evaluate the participant’s appropriateness for the program.  During the window period, participants will actively participate in the program.  The Judge may extend this window if </w:t>
      </w:r>
      <w:r>
        <w:rPr>
          <w:rFonts w:ascii="Century Gothic" w:hAnsi="Century Gothic" w:cs="Century Gothic"/>
          <w:sz w:val="23"/>
          <w:szCs w:val="23"/>
        </w:rPr>
        <w:t xml:space="preserve">deemed necessary.  Phase 1 includes the window period.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Participants are subject to all Court, VA, HCA and Probation rules during the window period.  If the rules are violated, the participant may be subject to sanctions.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A. Phase I - T</w:t>
      </w:r>
      <w:r>
        <w:rPr>
          <w:rFonts w:ascii="Century Gothic" w:hAnsi="Century Gothic" w:cs="Century Gothic"/>
          <w:b/>
          <w:bCs/>
          <w:sz w:val="23"/>
          <w:szCs w:val="23"/>
        </w:rPr>
        <w:t>reatment Plan Development</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Length: Minimum of 120 days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In Phase I, the participant will have been assigned a VA Justice Outreach Specialist or HCA therapist and a probation officer.  Participant needs will be assessed by the treatment team</w:t>
      </w:r>
      <w:r>
        <w:rPr>
          <w:rFonts w:ascii="Century Gothic" w:hAnsi="Century Gothic" w:cs="Century Gothic"/>
          <w:sz w:val="23"/>
          <w:szCs w:val="23"/>
        </w:rPr>
        <w:t xml:space="preserve">.  The participant’s progress will be closely monitored and reported to the Judge.  Requirements include: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Participate in full assessment in order to determine treatment needs.  Course of treatment is individualized according to participant needs.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Participate in all forms of treatment as directed by the treatment team.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Comply with additional case managem</w:t>
      </w:r>
      <w:r>
        <w:rPr>
          <w:rFonts w:ascii="Century Gothic" w:hAnsi="Century Gothic" w:cs="Century Gothic"/>
          <w:sz w:val="23"/>
          <w:szCs w:val="23"/>
        </w:rPr>
        <w:t xml:space="preserve">ent services as determined by the treatment team.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Drug and alcohol test three times per week minimum.  Drug test patch and immediate result drug tests may be used at the treatment team’s discretion.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Take non-narcotic medication as directed by medical and mental health professionals.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a minimum of four recovery support/self-help meetings per week and actively seek a recovery support/self-help sponsor.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Report to the VA Justice Outreach Speci</w:t>
      </w:r>
      <w:r>
        <w:rPr>
          <w:rFonts w:ascii="Century Gothic" w:hAnsi="Century Gothic" w:cs="Century Gothic"/>
          <w:sz w:val="23"/>
          <w:szCs w:val="23"/>
        </w:rPr>
        <w:t xml:space="preserve">alist or HCA therapist and the probation officer weekly.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Participate in clean &amp; sober recreation.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weekly or bi-weekly court appearances as determined by the Judge.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Curfew is set at the discretion of the team.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Advancement Criteria: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 positive drug test results (including missed, tampered or diluted tests) for 90 consecutive days.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 unexcused absences from scheduled services for 21 consecutive days.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Non-narcotic medication taken as directed.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Employment or productive use of </w:t>
      </w:r>
      <w:r>
        <w:rPr>
          <w:rFonts w:ascii="Century Gothic" w:hAnsi="Century Gothic" w:cs="Century Gothic"/>
          <w:sz w:val="23"/>
          <w:szCs w:val="23"/>
        </w:rPr>
        <w:t xml:space="preserve">time such as community service or school attendance.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Documentation of required minimum attendance at recovery support/self-help meetings for a minimum of 90 days.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Must have a recovery support/self-help sponsor.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Demonstrate a positive adjustment </w:t>
      </w:r>
      <w:r>
        <w:rPr>
          <w:rFonts w:ascii="Century Gothic" w:hAnsi="Century Gothic" w:cs="Century Gothic"/>
          <w:sz w:val="23"/>
          <w:szCs w:val="23"/>
        </w:rPr>
        <w:t xml:space="preserve">to treatment. </w:t>
      </w:r>
    </w:p>
    <w:p w:rsidR="00000000" w:rsidRDefault="00517E78">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Submit a written Phase II advancement essay. </w:t>
      </w:r>
      <w:r>
        <w:rPr>
          <w:rFonts w:ascii="Arial" w:hAnsi="Arial" w:cs="Arial"/>
          <w:sz w:val="23"/>
          <w:szCs w:val="23"/>
        </w:rPr>
        <w:t xml:space="preserve"> </w:t>
      </w:r>
    </w:p>
    <w:p w:rsidR="00000000" w:rsidRDefault="00517E78">
      <w:pPr>
        <w:pStyle w:val="Default"/>
        <w:rPr>
          <w:rFonts w:ascii="Arial" w:hAnsi="Arial" w:cs="Arial"/>
          <w:sz w:val="23"/>
          <w:szCs w:val="23"/>
        </w:rPr>
      </w:pP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B.     Phase II - Ongoing Treatment</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Length: Minimum of 90 days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In Phase II, the participant’s treatment plan will be updated to identify ongoing treatment goals.  Counsel</w:t>
      </w:r>
      <w:r>
        <w:rPr>
          <w:rFonts w:ascii="Century Gothic" w:hAnsi="Century Gothic" w:cs="Century Gothic"/>
          <w:sz w:val="23"/>
          <w:szCs w:val="23"/>
        </w:rPr>
        <w:t xml:space="preserve">ing and meetings will focus on areas that are challenging for the participant, and will identify ways of coping with stressful situations.  Phase II requirements include: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Participate in all forms of treatment as directed by the treatment team.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Comply with additional case management services as determined by the treatment team.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Drug and alcohol test as directed.  Drug test patch and immediate result drug tests may be u</w:t>
      </w:r>
      <w:r>
        <w:rPr>
          <w:rFonts w:ascii="Century Gothic" w:hAnsi="Century Gothic" w:cs="Century Gothic"/>
          <w:sz w:val="23"/>
          <w:szCs w:val="23"/>
        </w:rPr>
        <w:t xml:space="preserve">sed at the treatment team’s discretion.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Take non-narcotic medication as directed by medical and mental health professionals.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a minimum of three recovery support/self-help meetings per week, maintenance of a recovery support/self help sponsor.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Report to the VA Justice Outreach Specialist or HCA therapist and the probation officer weekly or as instructed.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Participate in clean and sober recreation.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Maintain employment or engage in productive use of time such as community service and school attendance.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Formulate personal goals in conjunction with the treatment team such as vocational/educational counseling, psychotherapy, exercise, anger management</w:t>
      </w:r>
      <w:r>
        <w:rPr>
          <w:rFonts w:ascii="Century Gothic" w:hAnsi="Century Gothic" w:cs="Century Gothic"/>
          <w:sz w:val="23"/>
          <w:szCs w:val="23"/>
        </w:rPr>
        <w:t xml:space="preserve">, parenting skills.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biweekly or monthly court Court appearances as determined by the Judge.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Curfew is set at the discretion of the team. </w:t>
      </w:r>
    </w:p>
    <w:p w:rsidR="00000000" w:rsidRDefault="00517E78">
      <w:pPr>
        <w:pStyle w:val="Default"/>
        <w:rPr>
          <w:rFonts w:ascii="Century Gothic" w:hAnsi="Century Gothic" w:cs="Century Gothic"/>
          <w:sz w:val="23"/>
          <w:szCs w:val="23"/>
        </w:rPr>
      </w:pP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Advancement Criteria: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spacing w:after="25"/>
        <w:rPr>
          <w:rFonts w:ascii="Times New Roman" w:hAnsi="Times New Roman" w:cs="Times New Roman"/>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No positive drug test results (including missed, tampered or diluted test</w:t>
      </w:r>
      <w:r>
        <w:rPr>
          <w:rFonts w:ascii="Century Gothic" w:hAnsi="Century Gothic" w:cs="Century Gothic"/>
          <w:sz w:val="23"/>
          <w:szCs w:val="23"/>
        </w:rPr>
        <w:t>s) for 90 consecutive days.</w:t>
      </w:r>
      <w:r>
        <w:rPr>
          <w:rFonts w:ascii="Times New Roman" w:hAnsi="Times New Roman" w:cs="Times New Roman"/>
          <w:b/>
          <w:bCs/>
          <w:sz w:val="23"/>
          <w:szCs w:val="23"/>
        </w:rPr>
        <w:t xml:space="preserve"> </w:t>
      </w:r>
    </w:p>
    <w:p w:rsidR="00000000" w:rsidRDefault="00517E78">
      <w:pPr>
        <w:pStyle w:val="Default"/>
        <w:spacing w:after="25"/>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 unexcused absences from scheduled services for 30 consecutive days. </w:t>
      </w:r>
    </w:p>
    <w:p w:rsidR="00000000" w:rsidRDefault="00517E78">
      <w:pPr>
        <w:pStyle w:val="Default"/>
        <w:spacing w:after="25"/>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Non-narcotic medication taken as directed. </w:t>
      </w:r>
    </w:p>
    <w:p w:rsidR="00000000" w:rsidRDefault="00517E78">
      <w:pPr>
        <w:pStyle w:val="Default"/>
        <w:spacing w:after="25"/>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Employment or productive use of time such as community service or school attendance. </w:t>
      </w:r>
    </w:p>
    <w:p w:rsidR="00000000" w:rsidRDefault="00517E78">
      <w:pPr>
        <w:pStyle w:val="Default"/>
        <w:spacing w:after="25"/>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Documentation of </w:t>
      </w:r>
      <w:r>
        <w:rPr>
          <w:rFonts w:ascii="Century Gothic" w:hAnsi="Century Gothic" w:cs="Century Gothic"/>
          <w:sz w:val="23"/>
          <w:szCs w:val="23"/>
        </w:rPr>
        <w:t xml:space="preserve">attendance at no fewer than three recovery support/self-help meetings per week, and having a recovery support/self-help sponsor for a minimum of 90 days.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Demonstrate of a positive adjustment to ongoing treatment. </w:t>
      </w:r>
    </w:p>
    <w:p w:rsidR="00000000" w:rsidRDefault="00517E78">
      <w:pPr>
        <w:pStyle w:val="Default"/>
        <w:rPr>
          <w:rFonts w:ascii="Century Gothic" w:hAnsi="Century Gothic" w:cs="Century Gothic"/>
          <w:sz w:val="23"/>
          <w:szCs w:val="23"/>
        </w:rPr>
      </w:pPr>
    </w:p>
    <w:p w:rsidR="00000000" w:rsidRDefault="00517E78">
      <w:pPr>
        <w:pStyle w:val="Default"/>
        <w:pageBreakBefore/>
        <w:rPr>
          <w:rFonts w:ascii="Century Gothic" w:hAnsi="Century Gothic" w:cs="Century Gothic"/>
          <w:sz w:val="23"/>
          <w:szCs w:val="23"/>
        </w:rPr>
      </w:pPr>
    </w:p>
    <w:p w:rsidR="00000000" w:rsidRDefault="00517E78">
      <w:pPr>
        <w:pStyle w:val="Default"/>
        <w:spacing w:after="29"/>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Have a clear understanding of recov</w:t>
      </w:r>
      <w:r>
        <w:rPr>
          <w:rFonts w:ascii="Century Gothic" w:hAnsi="Century Gothic" w:cs="Century Gothic"/>
          <w:sz w:val="23"/>
          <w:szCs w:val="23"/>
        </w:rPr>
        <w:t xml:space="preserve">ery support/self-help concepts. </w:t>
      </w:r>
    </w:p>
    <w:p w:rsidR="00000000" w:rsidRDefault="00517E78">
      <w:pPr>
        <w:pStyle w:val="Default"/>
        <w:spacing w:after="29"/>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Progress toward treatment plan goals.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Submit a written Phase III advancement essay.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C.     Phase III – Stabilization/Mentoring</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Length: Minimum of 150 days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Phase III will address ongoing recovery needs.  The focus will be on daily living skills.  This phase is designed to support the participant as a productive and responsible member of our community.  Phase III requirements include: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Participate in all f</w:t>
      </w:r>
      <w:r>
        <w:rPr>
          <w:rFonts w:ascii="Century Gothic" w:hAnsi="Century Gothic" w:cs="Century Gothic"/>
          <w:sz w:val="23"/>
          <w:szCs w:val="23"/>
        </w:rPr>
        <w:t xml:space="preserve">orms of treatment as directed by the treatment team.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other treatment services as determined to be necessary by the treatment team.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Drug and alcohol test as directed.  Drug test patch and immediate result drug tests used at the treatment team’s</w:t>
      </w:r>
      <w:r>
        <w:rPr>
          <w:rFonts w:ascii="Century Gothic" w:hAnsi="Century Gothic" w:cs="Century Gothic"/>
          <w:sz w:val="23"/>
          <w:szCs w:val="23"/>
        </w:rPr>
        <w:t xml:space="preserve"> discretion.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Take non-narcotic medication as directed by medical and mental health professionals.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a minimum of at least two recovery support/self-help meetings per week and maintenance of a recovery support/self help sponsor.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Report to V</w:t>
      </w:r>
      <w:r>
        <w:rPr>
          <w:rFonts w:ascii="Century Gothic" w:hAnsi="Century Gothic" w:cs="Century Gothic"/>
          <w:sz w:val="23"/>
          <w:szCs w:val="23"/>
        </w:rPr>
        <w:t xml:space="preserve">A Justice Outreach Specialist or HCA therapist and the probation officer as directed.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Participate in clean and sober recreation.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Maintain full-time employment and/or progress toward an educational goal.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Participate in community service as determined by the team.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court as determined by the Judge.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Curfew is set at the discretion of the team.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Advancement Criteria: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 positive drug test results (including missed, tampered or diluted tests) for 90 consecutive days.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 unexcused absences from scheduled services for 30 consecutive days.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Take non-narcotic medication as directed.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Employment or actively purs</w:t>
      </w:r>
      <w:r>
        <w:rPr>
          <w:rFonts w:ascii="Century Gothic" w:hAnsi="Century Gothic" w:cs="Century Gothic"/>
          <w:sz w:val="23"/>
          <w:szCs w:val="23"/>
        </w:rPr>
        <w:t xml:space="preserve">uing a vocational/academic degree.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Documentation of required attendance at no fewer than two recovery support/self-help meetings each week.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Progress towards treatment plan goals.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Have a clear understanding of recovery support/self-help concepts.</w:t>
      </w:r>
      <w:r>
        <w:rPr>
          <w:rFonts w:ascii="Century Gothic" w:hAnsi="Century Gothic" w:cs="Century Gothic"/>
          <w:sz w:val="23"/>
          <w:szCs w:val="23"/>
        </w:rPr>
        <w:t xml:space="preserve">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Demonstrate positive adjustment to treatment.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Submit a written Phase IV advancement essay.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D.     Phase IV – Achievement/Graduation</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Length: Minimum of 6 months </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Phase IV Will transition participants from the Combat Veterans Court structure to a lifestyle more representative of what participants will experience following graduation.  Phase IV requirements include: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Participate in all forms of treatment as direc</w:t>
      </w:r>
      <w:r>
        <w:rPr>
          <w:rFonts w:ascii="Century Gothic" w:hAnsi="Century Gothic" w:cs="Century Gothic"/>
          <w:sz w:val="23"/>
          <w:szCs w:val="23"/>
        </w:rPr>
        <w:t xml:space="preserve">ted/instructed by the treatment team.  Attend individual counseling session to complete an exit plan.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other treatment services as determined to be necessary by the treatment team.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Drug and alcohol test on a random basis.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Take non-narcotic m</w:t>
      </w:r>
      <w:r>
        <w:rPr>
          <w:rFonts w:ascii="Century Gothic" w:hAnsi="Century Gothic" w:cs="Century Gothic"/>
          <w:sz w:val="23"/>
          <w:szCs w:val="23"/>
        </w:rPr>
        <w:t xml:space="preserve">edication as directed by medical and mental health professionals.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recovery support/self-help meetings as determined by the treatment team.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Report to VA Justice Outreach Specialist or HCA therapist and the probation officer as directed.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Part</w:t>
      </w:r>
      <w:r>
        <w:rPr>
          <w:rFonts w:ascii="Century Gothic" w:hAnsi="Century Gothic" w:cs="Century Gothic"/>
          <w:sz w:val="23"/>
          <w:szCs w:val="23"/>
        </w:rPr>
        <w:t xml:space="preserve">icipate in clean and sober recreation.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Maintain full-time employment and/or progress toward a vocational/educational goal.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Continue established mentoring relationships.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Become a mentor to a new Combat Veterans Court participant as approved by your</w:t>
      </w:r>
      <w:r>
        <w:rPr>
          <w:rFonts w:ascii="Century Gothic" w:hAnsi="Century Gothic" w:cs="Century Gothic"/>
          <w:sz w:val="23"/>
          <w:szCs w:val="23"/>
        </w:rPr>
        <w:t xml:space="preserve"> treatment team. </w:t>
      </w:r>
    </w:p>
    <w:p w:rsidR="00000000" w:rsidRDefault="00517E78">
      <w:pPr>
        <w:pStyle w:val="Default"/>
        <w:spacing w:after="27"/>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Attend court as directed by the Judge.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Prepare a graduation speech.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Graduation Criteria: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 positive drug test results (including missed, tampered, or diluted tests) for 180 consecutive days.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No unexcused absences from scheduled services for 45 consecutive days.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Gainful employment or productive use of time including community service or</w:t>
      </w:r>
      <w:r>
        <w:rPr>
          <w:rFonts w:ascii="Century Gothic" w:hAnsi="Century Gothic" w:cs="Century Gothic"/>
          <w:sz w:val="23"/>
          <w:szCs w:val="23"/>
        </w:rPr>
        <w:t xml:space="preserve"> school attendance.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Take non-narcotic medication as directed.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Maintain consistent attendance at all court appearances and treatment team appointments.  </w:t>
      </w:r>
    </w:p>
    <w:p w:rsidR="00000000" w:rsidRDefault="00517E78">
      <w:pPr>
        <w:pStyle w:val="Default"/>
        <w:spacing w:after="30"/>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Achievement of stable living arrangements and healthy interpersonal relationships.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A definitive aftercare plan, which may include recovery support/self-help meetings, VA outpatient counseling, group attendance at a former                        resident</w:t>
      </w:r>
      <w:r>
        <w:rPr>
          <w:rFonts w:ascii="Century Gothic" w:hAnsi="Century Gothic" w:cs="Century Gothic"/>
          <w:sz w:val="23"/>
          <w:szCs w:val="23"/>
        </w:rPr>
        <w:t xml:space="preserve">ial program, or active participation in a Combat Veterans Court alumni group. </w:t>
      </w:r>
    </w:p>
    <w:p w:rsidR="00000000" w:rsidRDefault="00517E78">
      <w:pPr>
        <w:pStyle w:val="Default"/>
        <w:rPr>
          <w:rFonts w:ascii="Century Gothic" w:hAnsi="Century Gothic" w:cs="Century Gothic"/>
          <w:sz w:val="23"/>
          <w:szCs w:val="23"/>
        </w:rPr>
      </w:pPr>
    </w:p>
    <w:p w:rsidR="00000000" w:rsidRDefault="00517E78">
      <w:pPr>
        <w:pStyle w:val="Default"/>
        <w:pageBreakBefore/>
        <w:rPr>
          <w:rFonts w:ascii="Century Gothic" w:hAnsi="Century Gothic" w:cs="Century Gothic"/>
          <w:sz w:val="23"/>
          <w:szCs w:val="23"/>
        </w:rPr>
      </w:pPr>
    </w:p>
    <w:p w:rsidR="00000000" w:rsidRDefault="00517E78">
      <w:pPr>
        <w:pStyle w:val="Default"/>
        <w:spacing w:after="29"/>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Fulfillment of goals as stated in the individual treatment plan.  </w:t>
      </w:r>
    </w:p>
    <w:p w:rsidR="00000000" w:rsidRDefault="00517E78">
      <w:pPr>
        <w:pStyle w:val="Default"/>
        <w:rPr>
          <w:rFonts w:ascii="Century Gothic" w:hAnsi="Century Gothic" w:cs="Century Gothic"/>
          <w:sz w:val="23"/>
          <w:szCs w:val="23"/>
        </w:rPr>
      </w:pPr>
      <w:r>
        <w:rPr>
          <w:rFonts w:ascii="Wingdings" w:hAnsi="Wingdings" w:cs="Wingdings"/>
          <w:sz w:val="23"/>
          <w:szCs w:val="23"/>
        </w:rPr>
        <w:t></w:t>
      </w:r>
      <w:r>
        <w:rPr>
          <w:rFonts w:ascii="Arial" w:hAnsi="Arial" w:cs="Arial"/>
          <w:sz w:val="23"/>
          <w:szCs w:val="23"/>
        </w:rPr>
        <w:t xml:space="preserve"> </w:t>
      </w:r>
      <w:r>
        <w:rPr>
          <w:rFonts w:ascii="Century Gothic" w:hAnsi="Century Gothic" w:cs="Century Gothic"/>
          <w:sz w:val="23"/>
          <w:szCs w:val="23"/>
        </w:rPr>
        <w:t xml:space="preserve">Proof of attendance at all other events or courses as required by the Judge. </w:t>
      </w:r>
    </w:p>
    <w:p w:rsidR="00000000" w:rsidRDefault="00517E78">
      <w:pPr>
        <w:pStyle w:val="Default"/>
        <w:rPr>
          <w:rFonts w:ascii="Century Gothic" w:hAnsi="Century Gothic" w:cs="Century Gothic"/>
          <w:sz w:val="23"/>
          <w:szCs w:val="23"/>
        </w:rPr>
      </w:pP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graduation ceremony</w:t>
      </w:r>
      <w:r>
        <w:rPr>
          <w:rFonts w:ascii="Century Gothic" w:hAnsi="Century Gothic" w:cs="Century Gothic"/>
          <w:sz w:val="23"/>
          <w:szCs w:val="23"/>
        </w:rPr>
        <w:t xml:space="preserve">, conducted in the courtroom, is a time to celebrate the participant’s success and to allow others in earlier stages to become encouraged and motivated to succeed as well.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938. ADVANCEMENT DETERMINATION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Advancement from each phase will be de</w:t>
      </w:r>
      <w:r>
        <w:rPr>
          <w:rFonts w:ascii="Century Gothic" w:hAnsi="Century Gothic" w:cs="Century Gothic"/>
          <w:sz w:val="23"/>
          <w:szCs w:val="23"/>
        </w:rPr>
        <w:t xml:space="preserve">termined by the Judge upon recommendation of the treatment team, after the participant has satisfied the minimum criteria.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940. LENGTH OF TREATMENT PROGRAM</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actual length of a treatment program for each participant will vary depending on </w:t>
      </w:r>
      <w:r>
        <w:rPr>
          <w:rFonts w:ascii="Century Gothic" w:hAnsi="Century Gothic" w:cs="Century Gothic"/>
          <w:sz w:val="23"/>
          <w:szCs w:val="23"/>
        </w:rPr>
        <w:t xml:space="preserve">the individual’s progress and, if applicable, on the individuals drug and alcohol test results.  A participant shall not be eligible for graduation unless he or she has completed a minimum of 18 months (12 months for certain misdemeanors) of participation </w:t>
      </w:r>
      <w:r>
        <w:rPr>
          <w:rFonts w:ascii="Century Gothic" w:hAnsi="Century Gothic" w:cs="Century Gothic"/>
          <w:sz w:val="23"/>
          <w:szCs w:val="23"/>
        </w:rPr>
        <w:t xml:space="preserve">in the Combat Veterans Court, which includes 6 months in the mentoring program by the graduation date (including Phase IV).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DIVISION 10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ROLE OF THE JUDGE </w:t>
      </w:r>
    </w:p>
    <w:p w:rsidR="00000000" w:rsidRDefault="00517E78">
      <w:pPr>
        <w:pStyle w:val="Default"/>
        <w:rPr>
          <w:rFonts w:ascii="Century Gothic" w:hAnsi="Century Gothic" w:cs="Century Gothic"/>
          <w:sz w:val="28"/>
          <w:szCs w:val="28"/>
        </w:rPr>
      </w:pPr>
      <w:r>
        <w:rPr>
          <w:rFonts w:ascii="Century Gothic" w:hAnsi="Century Gothic" w:cs="Century Gothic"/>
          <w:b/>
          <w:bCs/>
          <w:sz w:val="28"/>
          <w:szCs w:val="28"/>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FOCUS AND DIRECTION OF PROGRAM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1000. Leadership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1002. Courtroom Non-Adversarial Atmosphere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PROGRAM ADVOCACY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1010. Representation of Program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1012. Facilitation of Staff Participation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1014. Partnerships with Participating Agencies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1016. Participant Motivation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1018. Court Proceed</w:t>
      </w:r>
      <w:r>
        <w:rPr>
          <w:rFonts w:ascii="Century Gothic" w:hAnsi="Century Gothic" w:cs="Century Gothic"/>
          <w:sz w:val="23"/>
          <w:szCs w:val="23"/>
        </w:rPr>
        <w:t xml:space="preserve">ings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sz w:val="23"/>
          <w:szCs w:val="23"/>
        </w:rPr>
        <w:lastRenderedPageBreak/>
        <w:t xml:space="preserve"> </w:t>
      </w:r>
    </w:p>
    <w:p w:rsidR="00000000" w:rsidRDefault="00517E78">
      <w:pPr>
        <w:pStyle w:val="Default"/>
        <w:framePr w:w="10415" w:wrap="auto" w:vAnchor="page" w:hAnchor="page" w:x="1091" w:y="1823"/>
        <w:rPr>
          <w:rFonts w:ascii="Century Gothic" w:hAnsi="Century Gothic" w:cs="Century Gothic"/>
          <w:sz w:val="23"/>
          <w:szCs w:val="23"/>
        </w:rPr>
      </w:pPr>
      <w:r>
        <w:rPr>
          <w:rFonts w:ascii="Century Gothic" w:hAnsi="Century Gothic" w:cs="Century Gothic"/>
          <w:sz w:val="23"/>
          <w:szCs w:val="23"/>
        </w:rPr>
        <w:pict>
          <v:shape id="_x0000_i1039" type="#_x0000_t75" style="width:480.75pt;height:4.5pt;mso-position-horizontal:absolute">
            <v:imagedata r:id="rId16" o:title=""/>
          </v:shape>
        </w:pic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1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Focus and Direction of Program</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1000. LEADERSHIP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focus and direction of the Combat Veterans Court is provided through the effective leadership of the Judge.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1002. COURTROOM NON-ADVERSARIAL ATMOSPHERE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Judge will be responsible for maintaining a non-adversarial atmosphere in the Cour</w:t>
      </w:r>
      <w:r>
        <w:rPr>
          <w:rFonts w:ascii="Century Gothic" w:hAnsi="Century Gothic" w:cs="Century Gothic"/>
          <w:sz w:val="23"/>
          <w:szCs w:val="23"/>
        </w:rPr>
        <w:t xml:space="preserve">t.  All staff must see their primary responsibility as the facilitation of the participant’s rehabilitation within the framework of maintaining community safety.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pageBreakBefore/>
        <w:rPr>
          <w:rFonts w:ascii="Century Gothic" w:hAnsi="Century Gothic" w:cs="Century Gothic"/>
          <w:sz w:val="23"/>
          <w:szCs w:val="23"/>
        </w:rPr>
      </w:pPr>
      <w:r>
        <w:rPr>
          <w:rFonts w:ascii="Century Gothic" w:hAnsi="Century Gothic" w:cs="Century Gothic"/>
          <w:b/>
          <w:bCs/>
          <w:sz w:val="23"/>
          <w:szCs w:val="23"/>
        </w:rPr>
        <w:lastRenderedPageBreak/>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Chapter 2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Program Advocacy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1010. REPRESENTATION OF PROGRAM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The Combat Veterans Court Judge must be willing to serve as the program advocate and represent the program in the community, before government and criminal justice agencies and in other forums, and be willing to </w:t>
      </w:r>
      <w:r>
        <w:rPr>
          <w:rFonts w:ascii="Century Gothic" w:hAnsi="Century Gothic" w:cs="Century Gothic"/>
          <w:sz w:val="23"/>
          <w:szCs w:val="23"/>
        </w:rPr>
        <w:t xml:space="preserve">seek funding for the program.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 xml:space="preserve">STANDARD 1012. FACILITATION OF STAFF PARTICIPATION </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To encourage full commitment to the success of the Combat Veterans Court, the Judge allows the team to participate in the design and implementation of the program.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w:t>
      </w:r>
      <w:r>
        <w:rPr>
          <w:rFonts w:ascii="Century Gothic" w:hAnsi="Century Gothic" w:cs="Century Gothic"/>
          <w:b/>
          <w:bCs/>
          <w:sz w:val="23"/>
          <w:szCs w:val="23"/>
        </w:rPr>
        <w:t>TANDARD 1014. PARTNERSHIPS WITH PARTICIPATING AGENCIES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Judge will form a partnership with the Veterans Administration, District Attorney, Public Defender, Probation, and Orange County Health Care Agency, which allows collaboration in sharing of reso</w:t>
      </w:r>
      <w:r>
        <w:rPr>
          <w:rFonts w:ascii="Century Gothic" w:hAnsi="Century Gothic" w:cs="Century Gothic"/>
          <w:sz w:val="23"/>
          <w:szCs w:val="23"/>
        </w:rPr>
        <w:t xml:space="preserve">urces and coordination of efforts.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1016. PARTICIPANT MOTIVATION</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Judge is one of the key motivational factors in convincing the participant to achieve rehabilitation.  Less formal and more frequent court appearances are scheduled to allow</w:t>
      </w:r>
      <w:r>
        <w:rPr>
          <w:rFonts w:ascii="Century Gothic" w:hAnsi="Century Gothic" w:cs="Century Gothic"/>
          <w:sz w:val="23"/>
          <w:szCs w:val="23"/>
        </w:rPr>
        <w:t xml:space="preserve"> the Judge to motivate and monitor the participants.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b/>
          <w:bCs/>
          <w:sz w:val="23"/>
          <w:szCs w:val="23"/>
        </w:rPr>
        <w:t>STANDARD 1018. COURT PROCEEDINGS</w:t>
      </w: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The Judge will conduct court proceedings, during which all participants benefit by seeing others as they progress or fail to progress in specific treatment plans an</w:t>
      </w:r>
      <w:r>
        <w:rPr>
          <w:rFonts w:ascii="Century Gothic" w:hAnsi="Century Gothic" w:cs="Century Gothic"/>
          <w:sz w:val="23"/>
          <w:szCs w:val="23"/>
        </w:rPr>
        <w:t xml:space="preserve">d observe the Court taking appropriate action. </w:t>
      </w:r>
    </w:p>
    <w:p w:rsidR="00000000" w:rsidRDefault="00517E78">
      <w:pPr>
        <w:pStyle w:val="Default"/>
        <w:rPr>
          <w:rFonts w:ascii="Century Gothic" w:hAnsi="Century Gothic" w:cs="Century Gothic"/>
          <w:sz w:val="23"/>
          <w:szCs w:val="23"/>
        </w:rPr>
      </w:pPr>
      <w:r>
        <w:rPr>
          <w:rFonts w:ascii="Century Gothic" w:hAnsi="Century Gothic" w:cs="Century Gothic"/>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Cambria" w:hAnsi="Cambria" w:cs="Cambria"/>
          <w:sz w:val="28"/>
          <w:szCs w:val="28"/>
        </w:rPr>
      </w:pPr>
      <w:r>
        <w:rPr>
          <w:rFonts w:ascii="Cambria" w:hAnsi="Cambria" w:cs="Cambria"/>
          <w:sz w:val="28"/>
          <w:szCs w:val="28"/>
        </w:rPr>
        <w:lastRenderedPageBreak/>
        <w:t xml:space="preserve">APPENDICES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Appendix A  . . . .Department of Veterans Affairs Consent to Release Information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Appendix B . . . . . . Probation Consent to Release Information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Appendix C . . . . . .   Combat Veterans Court Plea Agreement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Appendix D . . . . . . . . Probation Progress Report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pageBreakBefore/>
        <w:rPr>
          <w:rFonts w:ascii="Arial" w:hAnsi="Arial" w:cs="Arial"/>
          <w:sz w:val="21"/>
          <w:szCs w:val="21"/>
        </w:rPr>
      </w:pPr>
      <w:r>
        <w:rPr>
          <w:rFonts w:ascii="Arial" w:hAnsi="Arial" w:cs="Arial"/>
          <w:sz w:val="21"/>
          <w:szCs w:val="21"/>
        </w:rPr>
        <w:lastRenderedPageBreak/>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000000" w:rsidRDefault="00517E78">
      <w:pPr>
        <w:pStyle w:val="Default"/>
        <w:rPr>
          <w:rFonts w:ascii="Arial" w:hAnsi="Arial" w:cs="Arial"/>
          <w:sz w:val="20"/>
          <w:szCs w:val="20"/>
        </w:rPr>
      </w:pPr>
      <w:r>
        <w:rPr>
          <w:rFonts w:ascii="Arial" w:hAnsi="Arial" w:cs="Arial"/>
          <w:b/>
          <w:bCs/>
          <w:sz w:val="20"/>
          <w:szCs w:val="20"/>
        </w:rPr>
        <w:t xml:space="preserve"> </w:t>
      </w:r>
    </w:p>
    <w:p w:rsidR="00000000" w:rsidRDefault="00517E78">
      <w:pPr>
        <w:pStyle w:val="Default"/>
        <w:rPr>
          <w:rFonts w:ascii="Arial" w:hAnsi="Arial" w:cs="Arial"/>
          <w:sz w:val="20"/>
          <w:szCs w:val="20"/>
        </w:rPr>
      </w:pPr>
      <w:r>
        <w:rPr>
          <w:rFonts w:ascii="Arial" w:hAnsi="Arial" w:cs="Arial"/>
          <w:b/>
          <w:bCs/>
          <w:sz w:val="20"/>
          <w:szCs w:val="20"/>
        </w:rPr>
        <w:t>SUPERIOR COURT OF CALIFORNIA, COUNTY OF ORANGE</w:t>
      </w:r>
      <w:r>
        <w:rPr>
          <w:rFonts w:ascii="Arial" w:hAnsi="Arial" w:cs="Arial"/>
          <w:sz w:val="20"/>
          <w:szCs w:val="20"/>
        </w:rPr>
        <w:t xml:space="preserve"> </w:t>
      </w:r>
    </w:p>
    <w:p w:rsidR="00000000" w:rsidRDefault="00517E78">
      <w:pPr>
        <w:pStyle w:val="Default"/>
        <w:rPr>
          <w:rFonts w:ascii="Arial" w:hAnsi="Arial" w:cs="Arial"/>
          <w:sz w:val="20"/>
          <w:szCs w:val="20"/>
        </w:rPr>
      </w:pPr>
      <w:r>
        <w:rPr>
          <w:rFonts w:ascii="Arial" w:hAnsi="Arial" w:cs="Arial"/>
          <w:sz w:val="20"/>
          <w:szCs w:val="20"/>
        </w:rPr>
        <w:t xml:space="preserve"> </w:t>
      </w:r>
    </w:p>
    <w:p w:rsidR="00000000" w:rsidRDefault="00517E78">
      <w:pPr>
        <w:pStyle w:val="Default"/>
        <w:rPr>
          <w:rFonts w:ascii="Arial" w:hAnsi="Arial" w:cs="Arial"/>
          <w:sz w:val="20"/>
          <w:szCs w:val="20"/>
        </w:rPr>
      </w:pPr>
      <w:r>
        <w:rPr>
          <w:rFonts w:ascii="Arial" w:hAnsi="Arial" w:cs="Arial"/>
          <w:b/>
          <w:bCs/>
          <w:sz w:val="20"/>
          <w:szCs w:val="20"/>
        </w:rPr>
        <w:t>COMBAT VETERANS COURT PLEA AGREEMENT</w:t>
      </w:r>
      <w:r>
        <w:rPr>
          <w:rFonts w:ascii="Arial" w:hAnsi="Arial" w:cs="Arial"/>
          <w:sz w:val="20"/>
          <w:szCs w:val="20"/>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5"/>
          <w:szCs w:val="25"/>
        </w:rPr>
      </w:pPr>
      <w:r>
        <w:rPr>
          <w:rFonts w:ascii="Arial" w:hAnsi="Arial" w:cs="Arial"/>
          <w:sz w:val="21"/>
          <w:szCs w:val="21"/>
        </w:rPr>
        <w:t>Case Number________________  People vs. _______________________________</w:t>
      </w:r>
      <w:r>
        <w:rPr>
          <w:rFonts w:ascii="Arial" w:hAnsi="Arial" w:cs="Arial"/>
          <w:sz w:val="25"/>
          <w:szCs w:val="25"/>
        </w:rPr>
        <w:t xml:space="preserve"> </w:t>
      </w:r>
    </w:p>
    <w:p w:rsidR="00000000" w:rsidRDefault="00517E78">
      <w:pPr>
        <w:pStyle w:val="Default"/>
        <w:rPr>
          <w:rFonts w:ascii="Arial" w:hAnsi="Arial" w:cs="Arial"/>
          <w:sz w:val="25"/>
          <w:szCs w:val="25"/>
        </w:rPr>
      </w:pPr>
      <w:r>
        <w:rPr>
          <w:rFonts w:ascii="Arial" w:hAnsi="Arial" w:cs="Arial"/>
          <w:sz w:val="25"/>
          <w:szCs w:val="25"/>
        </w:rPr>
        <w:t xml:space="preserve"> </w:t>
      </w:r>
    </w:p>
    <w:p w:rsidR="00000000" w:rsidRDefault="00517E78">
      <w:pPr>
        <w:pStyle w:val="Default"/>
        <w:rPr>
          <w:rFonts w:ascii="Arial" w:hAnsi="Arial" w:cs="Arial"/>
          <w:sz w:val="21"/>
          <w:szCs w:val="21"/>
        </w:rPr>
      </w:pPr>
      <w:r>
        <w:rPr>
          <w:rFonts w:ascii="Arial" w:hAnsi="Arial" w:cs="Arial"/>
          <w:b/>
          <w:bCs/>
          <w:sz w:val="21"/>
          <w:szCs w:val="21"/>
        </w:rPr>
        <w:t>As a participant in the Combat Veterans Court, I have been advised and understand the following:</w:t>
      </w: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1. ______ If this plea or modification is allowed by the Court, I agree to give up the rights, to carry out the agreements, and accept the consequences outl</w:t>
      </w:r>
      <w:r>
        <w:rPr>
          <w:rFonts w:ascii="Arial" w:hAnsi="Arial" w:cs="Arial"/>
          <w:sz w:val="21"/>
          <w:szCs w:val="21"/>
        </w:rPr>
        <w:t xml:space="preserve">ined below, and on pages 1, 2 and 3 of the Tahl form attached and incorporated herein.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2. ______ I give up my right to a preliminary hearing and/or grand jury indictment, and agree to plead guilty to the complaint or information.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3. ______ I unde</w:t>
      </w:r>
      <w:r>
        <w:rPr>
          <w:rFonts w:ascii="Arial" w:hAnsi="Arial" w:cs="Arial"/>
          <w:sz w:val="21"/>
          <w:szCs w:val="21"/>
        </w:rPr>
        <w:t>rstand that, within 14 calendar days of this plea, I may withdraw from the Combat Veterans Court, withdraw this plea of guilty or admission of probation violation and have my constitutional and procedural rights reinstated. The People agree that, under the</w:t>
      </w:r>
      <w:r>
        <w:rPr>
          <w:rFonts w:ascii="Arial" w:hAnsi="Arial" w:cs="Arial"/>
          <w:sz w:val="21"/>
          <w:szCs w:val="21"/>
        </w:rPr>
        <w:t>se circumstances, neither this plea nor this agreement, nor any statements or admissions made in connection with this plea or this agreement, can be used against me as evidence in this case.  I understand I must personally appear before this Court to withd</w:t>
      </w:r>
      <w:r>
        <w:rPr>
          <w:rFonts w:ascii="Arial" w:hAnsi="Arial" w:cs="Arial"/>
          <w:sz w:val="21"/>
          <w:szCs w:val="21"/>
        </w:rPr>
        <w:t>raw from the Combat Veterans</w:t>
      </w:r>
      <w:r>
        <w:rPr>
          <w:rFonts w:ascii="Arial" w:hAnsi="Arial" w:cs="Arial"/>
          <w:color w:val="0000FF"/>
          <w:sz w:val="21"/>
          <w:szCs w:val="21"/>
        </w:rPr>
        <w:t xml:space="preserve"> </w:t>
      </w:r>
      <w:r>
        <w:rPr>
          <w:rFonts w:ascii="Arial" w:hAnsi="Arial" w:cs="Arial"/>
          <w:sz w:val="21"/>
          <w:szCs w:val="21"/>
        </w:rPr>
        <w:t xml:space="preserve">Court and withdraw my plea.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4. ______ I further understand that, within 14 calendar days of this plea, the Court may terminate my participation in the Combat Veterans</w:t>
      </w:r>
      <w:r>
        <w:rPr>
          <w:rFonts w:ascii="Arial" w:hAnsi="Arial" w:cs="Arial"/>
          <w:color w:val="0000FF"/>
          <w:sz w:val="21"/>
          <w:szCs w:val="21"/>
        </w:rPr>
        <w:t xml:space="preserve"> </w:t>
      </w:r>
      <w:r>
        <w:rPr>
          <w:rFonts w:ascii="Arial" w:hAnsi="Arial" w:cs="Arial"/>
          <w:sz w:val="21"/>
          <w:szCs w:val="21"/>
        </w:rPr>
        <w:t>Court for reasons of non-compliance with the entry requir</w:t>
      </w:r>
      <w:r>
        <w:rPr>
          <w:rFonts w:ascii="Arial" w:hAnsi="Arial" w:cs="Arial"/>
          <w:sz w:val="21"/>
          <w:szCs w:val="21"/>
        </w:rPr>
        <w:t xml:space="preserve">ements of the program.  If this happens, I can withdraw this plea, if I wish, and enter a new plea.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5. ______ I understand that, if I have provided false information regarding my identity, or active gang affiliation, or if I have suffered disqualifying </w:t>
      </w:r>
      <w:r>
        <w:rPr>
          <w:rFonts w:ascii="Arial" w:hAnsi="Arial" w:cs="Arial"/>
          <w:sz w:val="21"/>
          <w:szCs w:val="21"/>
        </w:rPr>
        <w:t xml:space="preserve">prior convictions, or have pending criminal charges of which the Court is unaware, I may be terminated from the Combat Veterans Court at any time.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6. ______ I agree to abide by the rules and regulations of the Combat Veterans Court and of the Probation </w:t>
      </w:r>
      <w:r>
        <w:rPr>
          <w:rFonts w:ascii="Arial" w:hAnsi="Arial" w:cs="Arial"/>
          <w:sz w:val="21"/>
          <w:szCs w:val="21"/>
        </w:rPr>
        <w:t xml:space="preserve">Department. During my participation in the program, I agree not to commit any crimes, not to use or possess any controlled substances or alcohol, and further agree not to knowingly associate with any person using or possessing any controlled substances or </w:t>
      </w:r>
      <w:r>
        <w:rPr>
          <w:rFonts w:ascii="Arial" w:hAnsi="Arial" w:cs="Arial"/>
          <w:sz w:val="21"/>
          <w:szCs w:val="21"/>
        </w:rPr>
        <w:t xml:space="preserve">alcohol.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7. ______ I understand that, during my participation in Combat Veterans Court,  if I fail to comply with the rules and regulations of the Combat Veterans Court or of the Probation Department, I may receive a sanction by the Court.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8.</w:t>
      </w:r>
      <w:r>
        <w:rPr>
          <w:rFonts w:ascii="Arial" w:hAnsi="Arial" w:cs="Arial"/>
          <w:sz w:val="21"/>
          <w:szCs w:val="21"/>
        </w:rPr>
        <w:t xml:space="preserve"> ______ I understand that one sanction that may be imposed by the Court is to be taken into custody. I also understand that I have a right to a probation violation hearing before a judge whenever I am taken into custody for being in violation of my probati</w:t>
      </w:r>
      <w:r>
        <w:rPr>
          <w:rFonts w:ascii="Arial" w:hAnsi="Arial" w:cs="Arial"/>
          <w:sz w:val="21"/>
          <w:szCs w:val="21"/>
        </w:rPr>
        <w:t xml:space="preserve">on. At that hearing, I have a right to confront any witnesses against me, subpoena witnesses to testify on my behalf, and testify myself or remain silent. I hereby give up my right to a probation violation hearing when I am taken into custody for a period </w:t>
      </w:r>
      <w:r>
        <w:rPr>
          <w:rFonts w:ascii="Arial" w:hAnsi="Arial" w:cs="Arial"/>
          <w:sz w:val="21"/>
          <w:szCs w:val="21"/>
        </w:rPr>
        <w:t xml:space="preserve">of time no longer than 72 hours.  When I am taken into custody for less than 72 hours for a violation of a condition of Combat Veterans Court, this will NOT be considered a probation violation.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pageBreakBefore/>
        <w:rPr>
          <w:rFonts w:ascii="Arial" w:hAnsi="Arial" w:cs="Arial"/>
          <w:sz w:val="20"/>
          <w:szCs w:val="20"/>
        </w:rPr>
      </w:pPr>
      <w:r>
        <w:rPr>
          <w:rFonts w:ascii="Arial" w:hAnsi="Arial" w:cs="Arial"/>
          <w:b/>
          <w:bCs/>
          <w:sz w:val="20"/>
          <w:szCs w:val="20"/>
        </w:rPr>
        <w:lastRenderedPageBreak/>
        <w:t>SUPERIOR COURT OF CALIFORNIA, COUNTY OF ORANGE</w:t>
      </w:r>
      <w:r>
        <w:rPr>
          <w:rFonts w:ascii="Arial" w:hAnsi="Arial" w:cs="Arial"/>
          <w:sz w:val="20"/>
          <w:szCs w:val="20"/>
        </w:rPr>
        <w:t xml:space="preserve"> </w:t>
      </w:r>
    </w:p>
    <w:p w:rsidR="00000000" w:rsidRDefault="00517E78">
      <w:pPr>
        <w:pStyle w:val="Default"/>
        <w:rPr>
          <w:rFonts w:ascii="Arial" w:hAnsi="Arial" w:cs="Arial"/>
          <w:sz w:val="20"/>
          <w:szCs w:val="20"/>
        </w:rPr>
      </w:pPr>
      <w:r>
        <w:rPr>
          <w:rFonts w:ascii="Arial" w:hAnsi="Arial" w:cs="Arial"/>
          <w:sz w:val="20"/>
          <w:szCs w:val="20"/>
        </w:rPr>
        <w:t xml:space="preserve"> </w:t>
      </w:r>
    </w:p>
    <w:p w:rsidR="00000000" w:rsidRDefault="00517E78">
      <w:pPr>
        <w:pStyle w:val="Default"/>
        <w:rPr>
          <w:rFonts w:ascii="Arial" w:hAnsi="Arial" w:cs="Arial"/>
          <w:sz w:val="20"/>
          <w:szCs w:val="20"/>
        </w:rPr>
      </w:pPr>
      <w:r>
        <w:rPr>
          <w:rFonts w:ascii="Arial" w:hAnsi="Arial" w:cs="Arial"/>
          <w:b/>
          <w:bCs/>
          <w:sz w:val="20"/>
          <w:szCs w:val="20"/>
        </w:rPr>
        <w:t xml:space="preserve">COMBAT VETERANS COURT PLEA AGREEMENT </w:t>
      </w:r>
      <w:r>
        <w:rPr>
          <w:rFonts w:ascii="Arial" w:hAnsi="Arial" w:cs="Arial"/>
          <w:sz w:val="20"/>
          <w:szCs w:val="20"/>
        </w:rPr>
        <w:t xml:space="preserve"> </w:t>
      </w:r>
    </w:p>
    <w:p w:rsidR="00000000" w:rsidRDefault="00517E78">
      <w:pPr>
        <w:pStyle w:val="Default"/>
        <w:rPr>
          <w:rFonts w:ascii="Arial" w:hAnsi="Arial" w:cs="Arial"/>
          <w:sz w:val="20"/>
          <w:szCs w:val="20"/>
        </w:rPr>
      </w:pPr>
      <w:r>
        <w:rPr>
          <w:rFonts w:ascii="Arial" w:hAnsi="Arial" w:cs="Arial"/>
          <w:sz w:val="20"/>
          <w:szCs w:val="20"/>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5"/>
          <w:szCs w:val="25"/>
        </w:rPr>
      </w:pPr>
      <w:r>
        <w:rPr>
          <w:rFonts w:ascii="Arial" w:hAnsi="Arial" w:cs="Arial"/>
          <w:sz w:val="21"/>
          <w:szCs w:val="21"/>
        </w:rPr>
        <w:t>Case Number________________  People vs. _______________________________</w:t>
      </w:r>
      <w:r>
        <w:rPr>
          <w:rFonts w:ascii="Arial" w:hAnsi="Arial" w:cs="Arial"/>
          <w:sz w:val="25"/>
          <w:szCs w:val="25"/>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9. ______ I agree that, if I fail to comply with the terms of this agreement or the rules and regulations of the Combat Veterans Court or of the Probation Department, I may be terminated from the program. The final termination decision will be made by the </w:t>
      </w:r>
      <w:r>
        <w:rPr>
          <w:rFonts w:ascii="Arial" w:hAnsi="Arial" w:cs="Arial"/>
          <w:sz w:val="21"/>
          <w:szCs w:val="21"/>
        </w:rPr>
        <w:t xml:space="preserve">Court, at which time I am entitled to a hearing.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10. _____ I agree that, if the Court terminates my participation in the Combat Veterans Court, the Court will impose sentence forthwith, consistent with the terms of my plea.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11. _____ I understand tha</w:t>
      </w:r>
      <w:r>
        <w:rPr>
          <w:rFonts w:ascii="Arial" w:hAnsi="Arial" w:cs="Arial"/>
          <w:sz w:val="21"/>
          <w:szCs w:val="21"/>
        </w:rPr>
        <w:t xml:space="preserve">t, if I fail to appear as directed by the Court or the Probation Department, my probation may be revoked and the Court may impose sentence forthwith, consistent with my plea.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12. _____ The People and I agree that, upon successful completion of the Comba</w:t>
      </w:r>
      <w:r>
        <w:rPr>
          <w:rFonts w:ascii="Arial" w:hAnsi="Arial" w:cs="Arial"/>
          <w:sz w:val="21"/>
          <w:szCs w:val="21"/>
        </w:rPr>
        <w:t xml:space="preserve">t Veterans Court, I may be allowed to withdraw my plea of guilty to the original charge (s) upon which my referral to Combat Veterans Court was based, and upon motion by the defense my charge(s) may be dismissed according to §1385 and §1203.4 of the Penal </w:t>
      </w:r>
      <w:r>
        <w:rPr>
          <w:rFonts w:ascii="Arial" w:hAnsi="Arial" w:cs="Arial"/>
          <w:sz w:val="21"/>
          <w:szCs w:val="21"/>
        </w:rPr>
        <w:t xml:space="preserve">Code.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13._____ I understand that the Combat Veterans Court requires complete abstinence from drugs, alcohol, and requires that I take prescribed medication as directed. I will not take any drugs for any reason (including over-the-counter, herbal, poppy</w:t>
      </w:r>
      <w:r>
        <w:rPr>
          <w:rFonts w:ascii="Arial" w:hAnsi="Arial" w:cs="Arial"/>
          <w:sz w:val="21"/>
          <w:szCs w:val="21"/>
        </w:rPr>
        <w:t xml:space="preserve"> seeds, prescription, etc.) without permission from the Probation Department.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14. _____ I understand that I will be drug tested. A positive test for </w:t>
      </w:r>
      <w:r>
        <w:rPr>
          <w:rFonts w:ascii="Arial" w:hAnsi="Arial" w:cs="Arial"/>
          <w:i/>
          <w:iCs/>
          <w:sz w:val="21"/>
          <w:szCs w:val="21"/>
        </w:rPr>
        <w:t>any</w:t>
      </w:r>
      <w:r>
        <w:rPr>
          <w:rFonts w:ascii="Arial" w:hAnsi="Arial" w:cs="Arial"/>
          <w:sz w:val="21"/>
          <w:szCs w:val="21"/>
        </w:rPr>
        <w:t xml:space="preserve"> illegal substance is a “dirty” test and I will be sanctioned by the Court.  If I miss a test wi</w:t>
      </w:r>
      <w:r>
        <w:rPr>
          <w:rFonts w:ascii="Arial" w:hAnsi="Arial" w:cs="Arial"/>
          <w:sz w:val="21"/>
          <w:szCs w:val="21"/>
        </w:rPr>
        <w:t xml:space="preserve">thout permission, for any reason, it will count as a “dirty” test and I will be sanctioned. If a test shows adulteration of any sort (including flushing), it will count as a “dirty” test and I will be sanctioned.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15.______ I agree to cooperate with my </w:t>
      </w:r>
      <w:r>
        <w:rPr>
          <w:rFonts w:ascii="Arial" w:hAnsi="Arial" w:cs="Arial"/>
          <w:sz w:val="21"/>
          <w:szCs w:val="21"/>
        </w:rPr>
        <w:t xml:space="preserve">treatment plan as directed by my treating psychiatrist, doctor, and or therapist.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16.</w:t>
      </w:r>
      <w:r>
        <w:rPr>
          <w:rFonts w:ascii="Arial" w:hAnsi="Arial" w:cs="Arial"/>
          <w:b/>
          <w:bCs/>
          <w:sz w:val="21"/>
          <w:szCs w:val="21"/>
        </w:rPr>
        <w:t>______</w:t>
      </w:r>
      <w:r>
        <w:rPr>
          <w:rFonts w:ascii="Arial" w:hAnsi="Arial" w:cs="Arial"/>
          <w:sz w:val="21"/>
          <w:szCs w:val="21"/>
        </w:rPr>
        <w:t xml:space="preserve"> I understand that the length of the Combat Veterans Court can vary, but it is generally a minimum of 18 months.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Date:_________________  Signed: __</w:t>
      </w:r>
      <w:r>
        <w:rPr>
          <w:rFonts w:ascii="Arial" w:hAnsi="Arial" w:cs="Arial"/>
          <w:sz w:val="21"/>
          <w:szCs w:val="21"/>
        </w:rPr>
        <w:t xml:space="preserve">________________________________ </w:t>
      </w:r>
    </w:p>
    <w:p w:rsidR="00000000" w:rsidRDefault="00517E78">
      <w:pPr>
        <w:pStyle w:val="Default"/>
        <w:rPr>
          <w:rFonts w:ascii="Arial" w:hAnsi="Arial" w:cs="Arial"/>
          <w:sz w:val="21"/>
          <w:szCs w:val="21"/>
        </w:rPr>
      </w:pPr>
      <w:r>
        <w:rPr>
          <w:rFonts w:ascii="Arial" w:hAnsi="Arial" w:cs="Arial"/>
          <w:sz w:val="21"/>
          <w:szCs w:val="21"/>
        </w:rPr>
        <w:t xml:space="preserve">                                                                                                      Defendant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Arial" w:hAnsi="Arial" w:cs="Arial"/>
          <w:sz w:val="21"/>
          <w:szCs w:val="21"/>
        </w:rPr>
      </w:pPr>
      <w:r>
        <w:rPr>
          <w:rFonts w:ascii="Arial" w:hAnsi="Arial" w:cs="Arial"/>
          <w:sz w:val="21"/>
          <w:szCs w:val="21"/>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Times New Roman" w:hAnsi="Times New Roman" w:cs="Times New Roman"/>
          <w:sz w:val="23"/>
          <w:szCs w:val="23"/>
        </w:rPr>
      </w:pPr>
      <w:r>
        <w:rPr>
          <w:rFonts w:ascii="Times New Roman" w:hAnsi="Times New Roman" w:cs="Times New Roman"/>
          <w:b/>
          <w:bCs/>
          <w:sz w:val="23"/>
          <w:szCs w:val="23"/>
        </w:rPr>
        <w:t xml:space="preserve"> </w:t>
      </w:r>
    </w:p>
    <w:p w:rsidR="00000000" w:rsidRDefault="00517E78">
      <w:pPr>
        <w:pStyle w:val="Default"/>
        <w:rPr>
          <w:rFonts w:ascii="Arial" w:hAnsi="Arial" w:cs="Arial"/>
          <w:sz w:val="2"/>
          <w:szCs w:val="2"/>
        </w:rPr>
      </w:pPr>
      <w:r>
        <w:rPr>
          <w:rFonts w:ascii="Arial" w:hAnsi="Arial" w:cs="Arial"/>
          <w:sz w:val="2"/>
          <w:szCs w:val="2"/>
        </w:rPr>
        <w:t xml:space="preserve"> </w:t>
      </w:r>
    </w:p>
    <w:p w:rsidR="00000000" w:rsidRDefault="00517E78">
      <w:pPr>
        <w:pStyle w:val="Default"/>
        <w:rPr>
          <w:rFonts w:ascii="Arial" w:hAnsi="Arial" w:cs="Arial"/>
          <w:sz w:val="2"/>
          <w:szCs w:val="2"/>
        </w:rPr>
      </w:pPr>
      <w:r>
        <w:rPr>
          <w:rFonts w:ascii="Arial" w:hAnsi="Arial" w:cs="Arial"/>
          <w:sz w:val="2"/>
          <w:szCs w:val="2"/>
        </w:rPr>
        <w:t xml:space="preserve"> </w:t>
      </w:r>
    </w:p>
    <w:p w:rsidR="00000000" w:rsidRDefault="00517E78">
      <w:pPr>
        <w:pStyle w:val="Default"/>
        <w:rPr>
          <w:rFonts w:ascii="Arial" w:hAnsi="Arial" w:cs="Arial"/>
          <w:sz w:val="2"/>
          <w:szCs w:val="2"/>
        </w:rPr>
      </w:pPr>
      <w:r>
        <w:rPr>
          <w:rFonts w:ascii="Arial" w:hAnsi="Arial" w:cs="Arial"/>
          <w:sz w:val="2"/>
          <w:szCs w:val="2"/>
        </w:rPr>
        <w:t xml:space="preserve"> </w:t>
      </w:r>
    </w:p>
    <w:p w:rsidR="00000000" w:rsidRDefault="00517E78">
      <w:pPr>
        <w:pStyle w:val="Default"/>
        <w:pageBreakBefore/>
        <w:rPr>
          <w:rFonts w:ascii="Times New Roman" w:hAnsi="Times New Roman" w:cs="Times New Roman"/>
          <w:sz w:val="23"/>
          <w:szCs w:val="23"/>
        </w:rPr>
      </w:pPr>
      <w:r>
        <w:rPr>
          <w:rFonts w:ascii="Times New Roman" w:hAnsi="Times New Roman" w:cs="Times New Roman"/>
          <w:b/>
          <w:bCs/>
          <w:sz w:val="23"/>
          <w:szCs w:val="23"/>
        </w:rPr>
        <w:lastRenderedPageBreak/>
        <w:t xml:space="preserve"> </w:t>
      </w:r>
    </w:p>
    <w:p w:rsidR="00517E78" w:rsidRDefault="00517E78">
      <w:pPr>
        <w:pStyle w:val="Default"/>
        <w:pageBreakBefore/>
      </w:pPr>
      <w:r>
        <w:rPr>
          <w:rFonts w:ascii="Times New Roman" w:hAnsi="Times New Roman" w:cs="Times New Roman"/>
          <w:b/>
          <w:bCs/>
          <w:sz w:val="23"/>
          <w:szCs w:val="23"/>
        </w:rPr>
        <w:lastRenderedPageBreak/>
        <w:t xml:space="preserve"> </w:t>
      </w:r>
    </w:p>
    <w:sectPr w:rsidR="00517E78">
      <w:pgSz w:w="12240" w:h="16340"/>
      <w:pgMar w:top="1867" w:right="900" w:bottom="657" w:left="77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3A7219"/>
    <w:multiLevelType w:val="hybridMultilevel"/>
    <w:tmpl w:val="BB0B99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A821DB"/>
    <w:multiLevelType w:val="hybridMultilevel"/>
    <w:tmpl w:val="2D9E77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B70F923"/>
    <w:multiLevelType w:val="hybridMultilevel"/>
    <w:tmpl w:val="976CEC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393DBD"/>
    <w:multiLevelType w:val="hybridMultilevel"/>
    <w:tmpl w:val="314E79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C8ADA98"/>
    <w:multiLevelType w:val="hybridMultilevel"/>
    <w:tmpl w:val="2CB6C5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3A4F750"/>
    <w:multiLevelType w:val="hybridMultilevel"/>
    <w:tmpl w:val="F6E56D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728D564"/>
    <w:multiLevelType w:val="hybridMultilevel"/>
    <w:tmpl w:val="BDEA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B828972"/>
    <w:multiLevelType w:val="hybridMultilevel"/>
    <w:tmpl w:val="5E9A26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C90BE25"/>
    <w:multiLevelType w:val="hybridMultilevel"/>
    <w:tmpl w:val="6AD12F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9FC13E0"/>
    <w:multiLevelType w:val="hybridMultilevel"/>
    <w:tmpl w:val="D76494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CA030E0"/>
    <w:multiLevelType w:val="hybridMultilevel"/>
    <w:tmpl w:val="F214D3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BC5E7B2"/>
    <w:multiLevelType w:val="hybridMultilevel"/>
    <w:tmpl w:val="70466A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E4E0BED"/>
    <w:multiLevelType w:val="hybridMultilevel"/>
    <w:tmpl w:val="2D4B9F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0B36030"/>
    <w:multiLevelType w:val="hybridMultilevel"/>
    <w:tmpl w:val="15E1C9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2DF459F"/>
    <w:multiLevelType w:val="hybridMultilevel"/>
    <w:tmpl w:val="9C39B7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82E64C"/>
    <w:multiLevelType w:val="hybridMultilevel"/>
    <w:tmpl w:val="22B314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21863A9"/>
    <w:multiLevelType w:val="hybridMultilevel"/>
    <w:tmpl w:val="3410B0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38BB576"/>
    <w:multiLevelType w:val="hybridMultilevel"/>
    <w:tmpl w:val="545FA5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F84CF636"/>
    <w:multiLevelType w:val="hybridMultilevel"/>
    <w:tmpl w:val="308D931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FD510D32"/>
    <w:multiLevelType w:val="hybridMultilevel"/>
    <w:tmpl w:val="7DC972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FD667BDF"/>
    <w:multiLevelType w:val="hybridMultilevel"/>
    <w:tmpl w:val="A6C052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652705A"/>
    <w:multiLevelType w:val="hybridMultilevel"/>
    <w:tmpl w:val="9B0FAB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B0A219C"/>
    <w:multiLevelType w:val="hybridMultilevel"/>
    <w:tmpl w:val="1B1816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5D30AA5"/>
    <w:multiLevelType w:val="hybridMultilevel"/>
    <w:tmpl w:val="9FD5BD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671A112"/>
    <w:multiLevelType w:val="hybridMultilevel"/>
    <w:tmpl w:val="19E8C6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238A109"/>
    <w:multiLevelType w:val="hybridMultilevel"/>
    <w:tmpl w:val="AD1401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2A6134E"/>
    <w:multiLevelType w:val="hybridMultilevel"/>
    <w:tmpl w:val="E8B121F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5DD2175"/>
    <w:multiLevelType w:val="hybridMultilevel"/>
    <w:tmpl w:val="900E3D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68E5DDD"/>
    <w:multiLevelType w:val="hybridMultilevel"/>
    <w:tmpl w:val="D6F038A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898AE7F"/>
    <w:multiLevelType w:val="hybridMultilevel"/>
    <w:tmpl w:val="F2F021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C6497C6"/>
    <w:multiLevelType w:val="hybridMultilevel"/>
    <w:tmpl w:val="A19FB46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2F2AFEDB"/>
    <w:multiLevelType w:val="hybridMultilevel"/>
    <w:tmpl w:val="046EABE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22635A3"/>
    <w:multiLevelType w:val="hybridMultilevel"/>
    <w:tmpl w:val="57CBAE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337EE259"/>
    <w:multiLevelType w:val="hybridMultilevel"/>
    <w:tmpl w:val="1BDAD4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57C3129"/>
    <w:multiLevelType w:val="hybridMultilevel"/>
    <w:tmpl w:val="4CD548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CF18741"/>
    <w:multiLevelType w:val="hybridMultilevel"/>
    <w:tmpl w:val="53B6FB7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45CD859"/>
    <w:multiLevelType w:val="hybridMultilevel"/>
    <w:tmpl w:val="5542F6C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6213967"/>
    <w:multiLevelType w:val="hybridMultilevel"/>
    <w:tmpl w:val="25D88A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A1A0261"/>
    <w:multiLevelType w:val="hybridMultilevel"/>
    <w:tmpl w:val="8FC4F2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B1150A8"/>
    <w:multiLevelType w:val="hybridMultilevel"/>
    <w:tmpl w:val="934A2F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DA50902"/>
    <w:multiLevelType w:val="hybridMultilevel"/>
    <w:tmpl w:val="C0C851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2084995"/>
    <w:multiLevelType w:val="hybridMultilevel"/>
    <w:tmpl w:val="4B386B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430B5E3"/>
    <w:multiLevelType w:val="hybridMultilevel"/>
    <w:tmpl w:val="598FBB6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50B2CD1"/>
    <w:multiLevelType w:val="hybridMultilevel"/>
    <w:tmpl w:val="27C85B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6A1E74B"/>
    <w:multiLevelType w:val="hybridMultilevel"/>
    <w:tmpl w:val="7D1F36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70FB334"/>
    <w:multiLevelType w:val="hybridMultilevel"/>
    <w:tmpl w:val="BB5C2F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97393C9"/>
    <w:multiLevelType w:val="hybridMultilevel"/>
    <w:tmpl w:val="95906A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FD1A56E"/>
    <w:multiLevelType w:val="hybridMultilevel"/>
    <w:tmpl w:val="A1BDCB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0"/>
  </w:num>
  <w:num w:numId="2">
    <w:abstractNumId w:val="16"/>
  </w:num>
  <w:num w:numId="3">
    <w:abstractNumId w:val="26"/>
  </w:num>
  <w:num w:numId="4">
    <w:abstractNumId w:val="39"/>
  </w:num>
  <w:num w:numId="5">
    <w:abstractNumId w:val="22"/>
  </w:num>
  <w:num w:numId="6">
    <w:abstractNumId w:val="12"/>
  </w:num>
  <w:num w:numId="7">
    <w:abstractNumId w:val="4"/>
  </w:num>
  <w:num w:numId="8">
    <w:abstractNumId w:val="33"/>
  </w:num>
  <w:num w:numId="9">
    <w:abstractNumId w:val="25"/>
  </w:num>
  <w:num w:numId="10">
    <w:abstractNumId w:val="11"/>
  </w:num>
  <w:num w:numId="11">
    <w:abstractNumId w:val="15"/>
  </w:num>
  <w:num w:numId="12">
    <w:abstractNumId w:val="0"/>
  </w:num>
  <w:num w:numId="13">
    <w:abstractNumId w:val="8"/>
  </w:num>
  <w:num w:numId="14">
    <w:abstractNumId w:val="38"/>
  </w:num>
  <w:num w:numId="15">
    <w:abstractNumId w:val="35"/>
  </w:num>
  <w:num w:numId="16">
    <w:abstractNumId w:val="36"/>
  </w:num>
  <w:num w:numId="17">
    <w:abstractNumId w:val="23"/>
  </w:num>
  <w:num w:numId="18">
    <w:abstractNumId w:val="7"/>
  </w:num>
  <w:num w:numId="19">
    <w:abstractNumId w:val="13"/>
  </w:num>
  <w:num w:numId="20">
    <w:abstractNumId w:val="21"/>
  </w:num>
  <w:num w:numId="21">
    <w:abstractNumId w:val="30"/>
  </w:num>
  <w:num w:numId="22">
    <w:abstractNumId w:val="45"/>
  </w:num>
  <w:num w:numId="23">
    <w:abstractNumId w:val="14"/>
  </w:num>
  <w:num w:numId="24">
    <w:abstractNumId w:val="37"/>
  </w:num>
  <w:num w:numId="25">
    <w:abstractNumId w:val="47"/>
  </w:num>
  <w:num w:numId="26">
    <w:abstractNumId w:val="20"/>
  </w:num>
  <w:num w:numId="27">
    <w:abstractNumId w:val="24"/>
  </w:num>
  <w:num w:numId="28">
    <w:abstractNumId w:val="42"/>
  </w:num>
  <w:num w:numId="29">
    <w:abstractNumId w:val="5"/>
  </w:num>
  <w:num w:numId="30">
    <w:abstractNumId w:val="28"/>
  </w:num>
  <w:num w:numId="31">
    <w:abstractNumId w:val="18"/>
  </w:num>
  <w:num w:numId="32">
    <w:abstractNumId w:val="29"/>
  </w:num>
  <w:num w:numId="33">
    <w:abstractNumId w:val="3"/>
  </w:num>
  <w:num w:numId="34">
    <w:abstractNumId w:val="17"/>
  </w:num>
  <w:num w:numId="35">
    <w:abstractNumId w:val="32"/>
  </w:num>
  <w:num w:numId="36">
    <w:abstractNumId w:val="2"/>
  </w:num>
  <w:num w:numId="37">
    <w:abstractNumId w:val="43"/>
  </w:num>
  <w:num w:numId="38">
    <w:abstractNumId w:val="1"/>
  </w:num>
  <w:num w:numId="39">
    <w:abstractNumId w:val="44"/>
  </w:num>
  <w:num w:numId="40">
    <w:abstractNumId w:val="34"/>
  </w:num>
  <w:num w:numId="41">
    <w:abstractNumId w:val="27"/>
  </w:num>
  <w:num w:numId="42">
    <w:abstractNumId w:val="31"/>
  </w:num>
  <w:num w:numId="43">
    <w:abstractNumId w:val="10"/>
  </w:num>
  <w:num w:numId="44">
    <w:abstractNumId w:val="6"/>
  </w:num>
  <w:num w:numId="45">
    <w:abstractNumId w:val="41"/>
  </w:num>
  <w:num w:numId="46">
    <w:abstractNumId w:val="19"/>
  </w:num>
  <w:num w:numId="47">
    <w:abstractNumId w:val="9"/>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1631"/>
    <w:rsid w:val="00241631"/>
    <w:rsid w:val="00517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1ECCD59-3CC3-4DB9-BE8C-11E9E0C0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7192</Words>
  <Characters>40996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Chapter 1</vt:lpstr>
    </vt:vector>
  </TitlesOfParts>
  <Company/>
  <LinksUpToDate>false</LinksUpToDate>
  <CharactersWithSpaces>48092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Valued Gateway Client</dc:creator>
  <cp:keywords/>
  <dc:description/>
  <cp:lastModifiedBy>Yerby, Benjamin</cp:lastModifiedBy>
  <cp:revision>2</cp:revision>
  <dcterms:created xsi:type="dcterms:W3CDTF">2020-05-22T14:06:00Z</dcterms:created>
  <dcterms:modified xsi:type="dcterms:W3CDTF">2020-05-22T14:06:00Z</dcterms:modified>
</cp:coreProperties>
</file>